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4111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СО ТЗ.0003/0-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0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6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b/>
                <w:sz w:val="28"/>
                <w:szCs w:val="28"/>
                <w:highlight w:val="none"/>
              </w:rPr>
            </w:r>
          </w:p>
        </w:tc>
        <w:tc>
          <w:tcPr>
            <w:tcW w:w="411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УТВЕРЖДАЮ: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Заместитель директора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по техническим вопросам–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главный инженер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____________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Таранков А.И.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  <w:t xml:space="preserve">«___»___________ 20__ г.</w:t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eastAsia="Times New Roman"/>
                <w:sz w:val="28"/>
                <w:szCs w:val="28"/>
                <w:highlight w:val="none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none"/>
        </w:rPr>
        <w:t xml:space="preserve">ТЕХНИЧЕСКОЕ ЗАДАНИЕ </w:t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i/>
          <w:sz w:val="28"/>
          <w:szCs w:val="28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8"/>
          <w:szCs w:val="28"/>
          <w:highlight w:val="none"/>
        </w:rPr>
        <w:t xml:space="preserve">на проведение закупки на поставку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  <w:t xml:space="preserve">силовых трансформаторов напряжением 6-20 кВ</w:t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  <w:r>
        <w:rPr>
          <w:rFonts w:ascii="Times New Roman" w:hAnsi="Times New Roman" w:eastAsia="Times New Roman"/>
          <w:i/>
          <w:sz w:val="28"/>
          <w:szCs w:val="28"/>
          <w:highlight w:val="none"/>
        </w:rPr>
      </w:r>
    </w:p>
    <w:p>
      <w:pPr>
        <w:ind w:left="708"/>
        <w:spacing w:after="0" w:line="240" w:lineRule="auto"/>
        <w:rPr>
          <w:rFonts w:ascii="Times New Roman" w:hAnsi="Times New Roman" w:eastAsia="Times New Roman"/>
          <w:sz w:val="28"/>
          <w:szCs w:val="28"/>
          <w:highlight w:val="none"/>
        </w:rPr>
      </w:pP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  <w:r>
        <w:rPr>
          <w:rFonts w:ascii="Times New Roman" w:hAnsi="Times New Roman" w:eastAsia="Times New Roman"/>
          <w:sz w:val="28"/>
          <w:szCs w:val="28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Общие положения.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-93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Заказчик: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АО «Россети Сибирь Тываэнерго».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right="-93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Предмет закупки: поставка </w:t>
      </w:r>
      <w:r>
        <w:rPr>
          <w:rFonts w:ascii="Times New Roman" w:hAnsi="Times New Roman" w:eastAsia="Times New Roman"/>
          <w:i w:val="0"/>
          <w:iCs w:val="0"/>
          <w:sz w:val="28"/>
          <w:szCs w:val="28"/>
          <w:highlight w:val="none"/>
        </w:rPr>
        <w:t xml:space="preserve">силовых трансформаторов напряжением 6-20 кВ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Место, срок и условия поставки.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Место поставки: г. Кызыл, ул. Колхозная, 2б; Центральный склад АО «Россети Сибирь Тываэнерго»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/>
          <w:sz w:val="26"/>
          <w:szCs w:val="26"/>
          <w:highlight w:val="none"/>
        </w:rPr>
        <w:t xml:space="preserve">Поставка продукции осуществляется транспортными средствами до места поставки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ть требованиям, указанным в технических условиях изготовителя изделия, требованиям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ГОСТ Р 52719-2007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поставки: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 заявкам, с даты заключения договора в течение 365 календарных дней.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поставки отдельной партии Продукции согласовывается в заявках Покупателя на поставку Продукции. Заявка на поставку Продукции подается не позднее, чем за 60 (шестьдесят) календарных дней до планируемого срока поставки.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745"/>
        <w:numPr>
          <w:ilvl w:val="0"/>
          <w:numId w:val="1"/>
        </w:numPr>
        <w:jc w:val="both"/>
        <w:rPr>
          <w:b/>
          <w:sz w:val="26"/>
          <w:szCs w:val="26"/>
          <w:highlight w:val="none"/>
        </w:rPr>
      </w:pPr>
      <w:r>
        <w:rPr>
          <w:b/>
          <w:sz w:val="26"/>
          <w:szCs w:val="26"/>
          <w:highlight w:val="none"/>
        </w:rPr>
        <w:t xml:space="preserve">Перечень и объемы поставки.</w:t>
      </w:r>
      <w:r>
        <w:rPr>
          <w:b/>
          <w:sz w:val="26"/>
          <w:szCs w:val="26"/>
          <w:highlight w:val="none"/>
        </w:rPr>
      </w:r>
      <w:r>
        <w:rPr>
          <w:b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Перечень и объёмы поставки указаны в Приложении №1.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 (ЗИП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)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, а также расходы на транспортировку продукции до места поставки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, стоимость тары и упаковки, гарантийные обязательства включены в стоимость заявки/предложения участника.</w:t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i/>
          <w:sz w:val="26"/>
          <w:szCs w:val="26"/>
          <w:highlight w:val="none"/>
        </w:rPr>
      </w:pP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  <w:r>
        <w:rPr>
          <w:rFonts w:ascii="Times New Roman" w:hAnsi="Times New Roman" w:eastAsia="Times New Roman"/>
          <w:i/>
          <w:sz w:val="26"/>
          <w:szCs w:val="26"/>
          <w:highlight w:val="none"/>
        </w:rPr>
      </w:r>
    </w:p>
    <w:p>
      <w:pPr>
        <w:numPr>
          <w:ilvl w:val="0"/>
          <w:numId w:val="1"/>
        </w:numPr>
        <w:ind w:left="1064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  <w:t xml:space="preserve">Общие технические требования к поставляемой продукции.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Поставляемая продукция должна быть изготовлена в год поставки или предшествующий ему и быть ранее не использованной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Продукция должна соответствовать требованиям: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Положения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ПАО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«Россети»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«О единой технической полит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ике в электросетевом комплексе»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СТО 34.01-3.2-011-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2021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«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Трансформаторы силовые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распределительные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6-10 кВ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мощностью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63-2500 кВА. Т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ребования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к уровню потерь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холостого хода и короткого замыкания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»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Продукция должна иметь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сертификаты/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декларации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соответствия и протоколы испытаний, подтверждающие заявленные характеристики, сопровождаться документацией по монтажу, наладке и эксплуатации.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службы.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Маркировка оборудования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Наличие сервисного центра предприятия-производителя в РФ.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Характеристики и требования к поставляемому оборуд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ованию представлены в приложени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и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№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2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к настоящему техническому заданию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pStyle w:val="745"/>
        <w:numPr>
          <w:ilvl w:val="1"/>
          <w:numId w:val="1"/>
        </w:numPr>
        <w:ind w:left="0" w:firstLine="0"/>
        <w:jc w:val="both"/>
        <w:rPr>
          <w:sz w:val="26"/>
          <w:szCs w:val="26"/>
          <w:highlight w:val="none"/>
        </w:rPr>
      </w:pPr>
      <w:r>
        <w:rPr>
          <w:sz w:val="26"/>
          <w:szCs w:val="26"/>
          <w:highlight w:val="none"/>
        </w:rPr>
        <w:t xml:space="preserve">Предлагаемые к поставке материалы, изделия, ко</w:t>
      </w:r>
      <w:r>
        <w:rPr>
          <w:sz w:val="26"/>
          <w:szCs w:val="26"/>
          <w:highlight w:val="none"/>
        </w:rPr>
        <w:t xml:space="preserve">нструкций и оборудование должны </w:t>
      </w:r>
      <w:r>
        <w:rPr>
          <w:sz w:val="26"/>
          <w:szCs w:val="26"/>
          <w:highlight w:val="none"/>
        </w:rPr>
        <w:t xml:space="preserve">соответствовать требованиям приложени</w:t>
      </w:r>
      <w:r>
        <w:rPr>
          <w:sz w:val="26"/>
          <w:szCs w:val="26"/>
          <w:highlight w:val="none"/>
        </w:rPr>
        <w:t xml:space="preserve">й </w:t>
      </w:r>
      <w:r>
        <w:rPr>
          <w:sz w:val="26"/>
          <w:szCs w:val="26"/>
          <w:highlight w:val="none"/>
        </w:rPr>
        <w:t xml:space="preserve">и опросных листов </w:t>
      </w:r>
      <w:r>
        <w:rPr>
          <w:sz w:val="26"/>
          <w:szCs w:val="26"/>
          <w:highlight w:val="none"/>
        </w:rPr>
        <w:t xml:space="preserve">к настоящему ТЗ и действующим в РФ нормативным документам.</w:t>
      </w:r>
      <w:r>
        <w:rPr>
          <w:sz w:val="26"/>
          <w:szCs w:val="26"/>
          <w:highlight w:val="none"/>
        </w:rPr>
        <w:t xml:space="preserve"> </w:t>
      </w:r>
      <w:r>
        <w:rPr>
          <w:sz w:val="26"/>
          <w:szCs w:val="26"/>
          <w:highlight w:val="none"/>
        </w:rPr>
      </w:r>
      <w:r>
        <w:rPr>
          <w:sz w:val="26"/>
          <w:szCs w:val="26"/>
          <w:highlight w:val="none"/>
        </w:rPr>
      </w:r>
    </w:p>
    <w:p>
      <w:pPr>
        <w:contextualSpacing w:val="0"/>
        <w:ind w:firstLine="567"/>
        <w:jc w:val="both"/>
        <w:spacing w:before="0" w:line="240" w:lineRule="auto"/>
        <w:rPr>
          <w:rFonts w:ascii="Times New Roman" w:hAnsi="Times New Roman"/>
          <w:b/>
          <w:bCs/>
          <w:color w:val="000000"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/>
          <w:color w:val="000000"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color w:val="000000"/>
          <w:sz w:val="26"/>
          <w:szCs w:val="26"/>
          <w:highlight w:val="none"/>
        </w:rPr>
      </w:r>
    </w:p>
    <w:p>
      <w:pPr>
        <w:contextualSpacing w:val="0"/>
        <w:ind w:firstLine="567"/>
        <w:jc w:val="both"/>
        <w:spacing w:before="0" w:line="240" w:lineRule="auto"/>
        <w:rPr>
          <w:rFonts w:ascii="Times New Roman" w:hAnsi="Times New Roman"/>
          <w:b/>
          <w:bCs/>
          <w:color w:val="000000"/>
          <w:sz w:val="26"/>
          <w:szCs w:val="26"/>
          <w:highlight w:val="none"/>
        </w:rPr>
        <w:suppressLineNumbers w:val="0"/>
      </w:pPr>
      <w:r>
        <w:rPr>
          <w:rFonts w:ascii="Times New Roman" w:hAnsi="Times New Roman"/>
          <w:b/>
          <w:color w:val="000000"/>
          <w:sz w:val="26"/>
          <w:szCs w:val="26"/>
          <w:highlight w:val="none"/>
        </w:rPr>
        <w:t xml:space="preserve">5. Требования к об</w:t>
      </w:r>
      <w:r>
        <w:rPr>
          <w:rFonts w:ascii="Times New Roman" w:hAnsi="Times New Roman"/>
          <w:b/>
          <w:color w:val="000000"/>
          <w:sz w:val="26"/>
          <w:szCs w:val="26"/>
          <w:highlight w:val="none"/>
        </w:rPr>
        <w:t xml:space="preserve">ъему документации, предоставляемой участником закупок для оценки предложения по лоту. </w:t>
      </w:r>
      <w:r>
        <w:rPr>
          <w:rFonts w:ascii="Times New Roman" w:hAnsi="Times New Roman"/>
          <w:b/>
          <w:bCs/>
          <w:color w:val="000000"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color w:val="000000"/>
          <w:sz w:val="26"/>
          <w:szCs w:val="26"/>
          <w:highlight w:val="none"/>
        </w:rPr>
      </w:r>
    </w:p>
    <w:p>
      <w:pPr>
        <w:contextualSpacing w:val="0"/>
        <w:ind w:firstLine="709"/>
        <w:jc w:val="both"/>
        <w:spacing w:before="0"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suppressLineNumbers w:val="0"/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 Участник обязан </w:t>
      </w: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предоставить следующие документы, подтверждающие соответствие продукции установленным требованиям: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5.1. Российские сертификаты/декларации соответствия требованиям ГОСТ Р (ГОСТ или ТУ (с приложением данных ТУ)) и безопасности на КТП;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5.2. Протоколы испытаний, указанные в сертификате/декларации;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5.3. Письмо от участника закупки с подтверждением срока службы, гарантии и изготовления;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5.4. Документация по монтажу, наладке и эксплуатации поставляемого оборудования на русском языке;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5.5.  Документальное подтверждение наличия сервисного центра в РФ;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  <w:lang w:eastAsia="ru-RU"/>
        </w:rPr>
        <w:t xml:space="preserve">5.6. Перечень рекомендуемого комплекта запасных частей, расходных материалов и принадлежностей (ЗИП), включенных в стоимость заявки/предложения участника;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/>
          <w:color w:val="000000"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Times New Roman"/>
          <w:b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  <w:t xml:space="preserve">6. Комплектность запасных частей, расходных материалов и принадлежностей. Состав технической и эксплуатационной документации.</w:t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6.1. По всем видам продукции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поставщик по договору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должен предоставить полный комплект технической и эксплу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  <w:pBdr>
          <w:left w:val="single" w:color="000000" w:sz="4" w:space="4"/>
        </w:pBd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6.2.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Участник должен предоставить полный комплект ЗИП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. Объем ЗИП должен гарантировать выполнение требований по готовности и р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емонтопригодности продукции в течение гарантийного срока эксплуатации.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состав принадлежностей должны входит специализированные проверочные устройства и инстру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мент, необходимые для монтажа, наладки, пуска, технического обслуживания и ремонта оборудования.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sz w:val="26"/>
          <w:szCs w:val="26"/>
          <w:highlight w:val="none"/>
        </w:rPr>
        <w:t xml:space="preserve">7. Гарантийные обязательства.</w:t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случае выхода из строя оборудования и материалов участник обязан направить своего представителя</w:t>
      </w: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left="0" w:right="0" w:firstLine="0"/>
        <w:spacing w:after="0" w:line="240" w:lineRule="auto"/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eastAsia="Times New Roman"/>
          <w:b/>
          <w:bCs/>
          <w:sz w:val="26"/>
          <w:szCs w:val="26"/>
          <w:highlight w:val="none"/>
          <w:lang w:eastAsia="ru-RU"/>
        </w:rPr>
        <w:t xml:space="preserve">8.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При приемке продукции осуществляется: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внешний осмотр тары и упаковки: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  <w:highlight w:val="none"/>
        </w:rPr>
      </w:r>
      <w:r>
        <w:rPr>
          <w:rFonts w:ascii="Times New Roman" w:hAnsi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  <w:r>
        <w:rPr>
          <w:rFonts w:ascii="Times New Roman" w:hAnsi="Times New Roman" w:eastAsia="Times New Roman"/>
          <w:sz w:val="26"/>
          <w:szCs w:val="26"/>
          <w:highlight w:val="none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№ п/п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Дата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Должность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Подпись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ФИО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1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Начальник УИиКС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Шатохин Д.В.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2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Заместитель главного инженера по эксплуатации - начальник УТОиРОЭХ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Князев В.В.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3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Начальник ОЛи МТО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  <w:t xml:space="preserve">Шмидгаль А.Ю</w:t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/>
                <w:sz w:val="26"/>
                <w:szCs w:val="26"/>
                <w:highlight w:val="none"/>
              </w:rPr>
            </w:r>
          </w:p>
        </w:tc>
      </w:tr>
    </w:tbl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/>
        <w:jc w:val="lef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Приложение № 2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7655"/>
        <w:jc w:val="right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к техническому заданию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left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  <w:t xml:space="preserve">Технические характеристики и требования к ТМГ 100 кВА </w:t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0"/>
        <w:gridCol w:w="126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№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п/п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(наименование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Код параметра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(не подлежит изменению)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highlight w:val="none"/>
              </w:rPr>
              <w:tab/>
              <w:t xml:space="preserve">Производитель: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1.2.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- силовой трансформатор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ZPM_ZAVOD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2. Заводской тип (марка)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2.1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Заводской тип (марка) 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3. </w:t>
            </w:r>
            <w:r>
              <w:rPr>
                <w:rFonts w:ascii="Times New Roman" w:hAnsi="Times New Roman"/>
                <w:b/>
                <w:bCs/>
                <w:highlight w:val="none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3.1.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УХЛ1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ZPM_KLIMAT_RAZM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3.2.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Верхнее рабочее значение температуры </w:t>
            </w:r>
            <w:r>
              <w:rPr>
                <w:rFonts w:ascii="Times New Roman" w:hAnsi="Times New Roman"/>
                <w:highlight w:val="none"/>
              </w:rPr>
              <w:t xml:space="preserve">окружающего воздуха, не ниже,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+40 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3.3.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-60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3.4.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3.5.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3.6.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3.7.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3.8.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4. Параметры силового трансформатора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Трансформатор масляный герметичный,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Тип (марка) / Производитель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*/*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ZPM_TIP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Номинальное напряжение ВН/НН, кВ/кВ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10/0,4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ZPM_U_VN_NOM</w:t>
            </w:r>
            <w:r>
              <w:rPr>
                <w:rFonts w:ascii="Times New Roman" w:hAnsi="Times New Roman"/>
                <w:highlight w:val="none"/>
                <w:lang w:val="en-US"/>
              </w:rPr>
              <w:br/>
              <w:t xml:space="preserve">ZPM_U_NN_NOM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Номинальная мощность, кВА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Количество силовых трансформаторов, шт.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</w:t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Ступени и диапазон регулирования ПБВ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±2*2,5%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Схема и группа соединений обмоток трансформатора: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  <w:highlight w:val="none"/>
              </w:rPr>
              <w:t xml:space="preserve">– при несимметричной нагрузке и мощности до 400 кВА;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</w:t>
            </w:r>
            <w:r>
              <w:rPr>
                <w:rFonts w:ascii="Times New Roman" w:hAnsi="Times New Roman"/>
                <w:i/>
                <w:highlight w:val="none"/>
              </w:rPr>
              <w:t xml:space="preserve">-11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ZPM_SHEM_GR_SOED_OBMOT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1591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217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ZPM_P_HH_VT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ZPM_PERIOD_PROVED_TO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 латунными (медными) гайками и шайбами (по 2 шт.)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5. Требования по надежности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5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30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ZPM_SROK_SLUZBY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  <w:highlight w:val="none"/>
              </w:rPr>
            </w:pPr>
            <w:r>
              <w:rPr>
                <w:rFonts w:ascii="Times New Roman" w:hAnsi="Times New Roman"/>
                <w:bCs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6. Требования по безопасности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6.1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7.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bCs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bCs/>
          <w:highlight w:val="none"/>
        </w:rPr>
      </w:r>
      <w:r>
        <w:rPr>
          <w:rFonts w:ascii="Times New Roman" w:hAnsi="Times New Roman"/>
          <w:b/>
          <w:bCs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  <w:t xml:space="preserve">Технические характеристики и требования к ТМГ 160 кВА </w:t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0"/>
        <w:gridCol w:w="126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№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п/п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(наименование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Код параметра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(не подлежит изменению)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highlight w:val="none"/>
              </w:rPr>
              <w:tab/>
              <w:t xml:space="preserve">Производитель: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1.1.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- силовой трансформатор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ZPM_ZAVOD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2. Заводской тип (марка)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2.1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Заводской тип (марка) 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4. </w:t>
            </w:r>
            <w:r>
              <w:rPr>
                <w:rFonts w:ascii="Times New Roman" w:hAnsi="Times New Roman"/>
                <w:b/>
                <w:bCs/>
                <w:highlight w:val="none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3.1.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УХЛ1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ZPM_KLIMAT_RAZM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3.2.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Верхнее рабочее значение температуры </w:t>
            </w:r>
            <w:r>
              <w:rPr>
                <w:rFonts w:ascii="Times New Roman" w:hAnsi="Times New Roman"/>
                <w:highlight w:val="none"/>
              </w:rPr>
              <w:t xml:space="preserve">окружающего воздуха, не ниже,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+40 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3.3.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-60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3.4.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3.5.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3.6.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3.7.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3.8.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4. Параметры силового трансформатора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Трансформатор масляный герметичный,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Тип (марка) / Производитель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*/*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ZPM_TIP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Номинальное напряжение ВН/НН, кВ/кВ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10/0,4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ZPM_U_VN_NOM</w:t>
            </w:r>
            <w:r>
              <w:rPr>
                <w:rFonts w:ascii="Times New Roman" w:hAnsi="Times New Roman"/>
                <w:highlight w:val="none"/>
                <w:lang w:val="en-US"/>
              </w:rPr>
              <w:br/>
              <w:t xml:space="preserve">ZPM_U_NN_NOM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Номинальная мощность, кВА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160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Количество силовых трансформаторов, шт.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Ступени и диапазон регулирования ПБВ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±2*2,5%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Схема и группа соединений обмоток трансформатора: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  <w:highlight w:val="none"/>
              </w:rPr>
              <w:t xml:space="preserve">– при несимметричной нагрузке и мощности до 400 кВА;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left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</w:t>
            </w:r>
            <w:r>
              <w:rPr>
                <w:rFonts w:ascii="Times New Roman" w:hAnsi="Times New Roman"/>
                <w:i/>
                <w:highlight w:val="none"/>
              </w:rPr>
              <w:t xml:space="preserve">-11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ZPM_SHEM_GR_SOED_OBMOT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2136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  <w:t xml:space="preserve">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ZPM_P_HH_VT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ZPM_PERIOD_PROVED_TO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 латунными (медными) гайками и шайбами (по 2 шт.)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5. Требования по надежности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5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30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ZPM_SROK_SLUZBY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  <w:highlight w:val="none"/>
              </w:rPr>
            </w:pPr>
            <w:r>
              <w:rPr>
                <w:rFonts w:ascii="Times New Roman" w:hAnsi="Times New Roman"/>
                <w:bCs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6. Требования по безопасности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6.1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7.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  <w:t xml:space="preserve">Технические характеристики и требования к ТМГ 250 кВА </w:t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0"/>
        <w:gridCol w:w="126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№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п/п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(наименование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Код параметра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(не подлежит изменению)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highlight w:val="none"/>
              </w:rPr>
              <w:tab/>
              <w:t xml:space="preserve">Производитель: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1.1.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- силовой трансформатор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ZPM_ZAVOD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2. Заводской тип (марка)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61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2.1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Заводской тип (марка) 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3. </w:t>
            </w:r>
            <w:r>
              <w:rPr>
                <w:rFonts w:ascii="Times New Roman" w:hAnsi="Times New Roman"/>
                <w:b/>
                <w:bCs/>
                <w:highlight w:val="none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3.1.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УХЛ1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ZPM_KLIMAT_RAZM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3.2.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Верхнее рабочее значение температуры </w:t>
            </w:r>
            <w:r>
              <w:rPr>
                <w:rFonts w:ascii="Times New Roman" w:hAnsi="Times New Roman"/>
                <w:highlight w:val="none"/>
              </w:rPr>
              <w:t xml:space="preserve">окружающего воздуха, не ниже,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+40 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3.3.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-60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3.4.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3.5.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3.6.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3.7.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3.8.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4. Параметры силового трансформатора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Трансформатор масляный герметичный,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Тип (марка) / Производитель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*/*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ZPM_TIP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Номинальное напряжение ВН/НН, кВ/кВ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10/0,4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ZPM_U_VN_NOM</w:t>
            </w:r>
            <w:r>
              <w:rPr>
                <w:rFonts w:ascii="Times New Roman" w:hAnsi="Times New Roman"/>
                <w:highlight w:val="none"/>
                <w:lang w:val="en-US"/>
              </w:rPr>
              <w:br/>
              <w:t xml:space="preserve">ZPM_U_NN_NOM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Номинальная мощность, кВА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250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Количество силовых трансформаторов, шт.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Ступени и диапазон регулирования ПБВ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±2*2,5%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Схема и группа соединений обмоток трансформатора: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  <w:highlight w:val="none"/>
              </w:rPr>
              <w:t xml:space="preserve">– при несимметричной нагрузке и мощности до 400 кВА;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i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</w:t>
            </w:r>
            <w:r>
              <w:rPr>
                <w:rFonts w:ascii="Times New Roman" w:hAnsi="Times New Roman"/>
                <w:i/>
                <w:highlight w:val="none"/>
              </w:rPr>
              <w:t xml:space="preserve">-11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ZPM_SHEM_GR_SOED_OBMOT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 </w:t>
            </w:r>
            <w:r>
              <w:rPr>
                <w:rFonts w:ascii="Times New Roman" w:hAnsi="Times New Roman"/>
                <w:i/>
                <w:highlight w:val="none"/>
              </w:rPr>
              <w:t xml:space="preserve">- 250 кВА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left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2955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  <w:i/>
                <w:highlight w:val="none"/>
              </w:rPr>
              <w:outlineLvl w:val="3"/>
            </w:pPr>
            <w:r>
              <w:rPr>
                <w:rFonts w:ascii="Times New Roman" w:hAnsi="Times New Roman"/>
                <w:i/>
                <w:highlight w:val="none"/>
              </w:rPr>
              <w:t xml:space="preserve">- 250 кВА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425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ZPM_P_HH_VT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ZPM_PERIOD_PROVED_TO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 латунными (медными) гайками и шайбами (по 2 шт.)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5. Требования по надежности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5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30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ZPM_SROK_SLUZBY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  <w:highlight w:val="none"/>
              </w:rPr>
            </w:pPr>
            <w:r>
              <w:rPr>
                <w:rFonts w:ascii="Times New Roman" w:hAnsi="Times New Roman"/>
                <w:bCs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6. Требования по безопасности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6.1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shd w:val="clear" w:color="auto" w:fill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hd w:val="clear" w:color="auto" w:fill="auto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7.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p>
      <w:pPr>
        <w:widowControl w:val="off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/>
          <w:sz w:val="20"/>
          <w:szCs w:val="20"/>
          <w:highlight w:val="none"/>
        </w:rPr>
      </w:r>
      <w:r>
        <w:rPr>
          <w:rFonts w:ascii="Times New Roman" w:hAnsi="Times New Roman"/>
          <w:sz w:val="20"/>
          <w:szCs w:val="20"/>
          <w:highlight w:val="none"/>
        </w:rPr>
      </w:r>
      <w:r>
        <w:rPr>
          <w:rFonts w:ascii="Times New Roman" w:hAnsi="Times New Roman"/>
          <w:sz w:val="20"/>
          <w:szCs w:val="20"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  <w:t xml:space="preserve">Технические характеристики и требования к ТМГ 400кВА </w:t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0"/>
        <w:gridCol w:w="126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№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п/п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(наименование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Код параметра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(не подлежит изменению)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highlight w:val="none"/>
              </w:rPr>
              <w:tab/>
              <w:t xml:space="preserve">Производитель: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1.1.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- силовой трансформатор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ZPM_ZAVOD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2. Заводской тип (марка)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2.1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Заводской тип (марка) 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3. </w:t>
            </w:r>
            <w:r>
              <w:rPr>
                <w:rFonts w:ascii="Times New Roman" w:hAnsi="Times New Roman"/>
                <w:b/>
                <w:bCs/>
                <w:highlight w:val="none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3.1.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УХЛ1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ZPM_KLIMAT_RAZM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3.2.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Верхнее рабочее значение температуры </w:t>
            </w:r>
            <w:r>
              <w:rPr>
                <w:rFonts w:ascii="Times New Roman" w:hAnsi="Times New Roman"/>
                <w:highlight w:val="none"/>
              </w:rPr>
              <w:t xml:space="preserve">окружающего воздуха, не ниже,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+40 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3.3.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-60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3.4.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3.5.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3.6.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3.7.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3.8.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4. Параметры силового трансформатора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Трансформатор масляный герметичный,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Тип (марка) / Производитель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*/*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ZPM_TIP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Номинальное напряжение ВН/НН, кВ/кВ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10/0,4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ZPM_U_VN_NOM</w:t>
            </w:r>
            <w:r>
              <w:rPr>
                <w:rFonts w:ascii="Times New Roman" w:hAnsi="Times New Roman"/>
                <w:highlight w:val="none"/>
                <w:lang w:val="en-US"/>
              </w:rPr>
              <w:br/>
              <w:t xml:space="preserve">ZPM_U_NN_NOM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Номинальная мощность, кВА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Количество силовых трансформаторов, шт.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Ступени и диапазон регулирования ПБВ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±2*2,5%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Схема и группа соединений обмоток трансформатора: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 </w:t>
            </w:r>
            <w:r>
              <w:rPr>
                <w:rFonts w:ascii="Times New Roman" w:hAnsi="Times New Roman"/>
                <w:i/>
                <w:highlight w:val="none"/>
              </w:rPr>
              <w:t xml:space="preserve">– при несимметричной нагрузке и мощности до 400 кВА;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highlight w:val="none"/>
              </w:rPr>
              <w:t xml:space="preserve">/</w:t>
            </w:r>
            <w:r>
              <w:rPr>
                <w:rFonts w:ascii="Times New Roman" w:hAnsi="Times New Roman"/>
                <w:i/>
                <w:highlight w:val="none"/>
                <w:lang w:val="en-US"/>
              </w:rPr>
              <w:t xml:space="preserve">Z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  <w:t xml:space="preserve">н</w:t>
            </w:r>
            <w:r>
              <w:rPr>
                <w:rFonts w:ascii="Times New Roman" w:hAnsi="Times New Roman"/>
                <w:i/>
                <w:highlight w:val="none"/>
              </w:rPr>
              <w:t xml:space="preserve">-11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ZPM_SHEM_GR_SOED_OBMOT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  <w:i/>
                <w:highlight w:val="none"/>
              </w:rPr>
              <w:outlineLvl w:val="3"/>
            </w:pPr>
            <w:r>
              <w:rPr>
                <w:rFonts w:ascii="Times New Roman" w:hAnsi="Times New Roman"/>
                <w:i/>
                <w:highlight w:val="none"/>
              </w:rPr>
              <w:t xml:space="preserve">-  400 кВА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pStyle w:val="714"/>
              <w:jc w:val="center"/>
              <w:widowControl w:val="off"/>
              <w:rPr>
                <w:highlight w:val="none"/>
              </w:rPr>
              <w:outlineLvl w:val="3"/>
            </w:pPr>
            <w:r>
              <w:rPr>
                <w:highlight w:val="none"/>
                <w:lang w:eastAsia="en-US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14"/>
              <w:jc w:val="center"/>
              <w:widowControl w:val="off"/>
              <w:rPr>
                <w:highlight w:val="none"/>
              </w:rPr>
              <w:outlineLvl w:val="3"/>
            </w:pPr>
            <w:r>
              <w:rPr>
                <w:highlight w:val="none"/>
                <w:lang w:eastAsia="en-US"/>
              </w:rPr>
              <w:t xml:space="preserve">4182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14"/>
              <w:jc w:val="center"/>
              <w:widowControl w:val="off"/>
              <w:rPr>
                <w:rFonts w:eastAsia="Calibri"/>
                <w:sz w:val="22"/>
                <w:szCs w:val="22"/>
                <w:highlight w:val="none"/>
              </w:rPr>
              <w:outlineLvl w:val="3"/>
            </w:pPr>
            <w:r>
              <w:rPr>
                <w:rFonts w:eastAsia="Calibri"/>
                <w:sz w:val="22"/>
                <w:szCs w:val="22"/>
                <w:highlight w:val="none"/>
                <w:lang w:eastAsia="en-US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  <w:i/>
                <w:highlight w:val="none"/>
              </w:rPr>
              <w:outlineLvl w:val="3"/>
            </w:pPr>
            <w:r>
              <w:rPr>
                <w:rFonts w:ascii="Times New Roman" w:hAnsi="Times New Roman"/>
                <w:i/>
                <w:highlight w:val="none"/>
              </w:rPr>
              <w:t xml:space="preserve">-  400 кВА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pStyle w:val="714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en-US"/>
              </w:rPr>
              <w:t xml:space="preserve">565</w:t>
            </w:r>
            <w:r>
              <w:rPr>
                <w:rFonts w:eastAsia="Calibri"/>
                <w:szCs w:val="22"/>
                <w:highlight w:val="none"/>
              </w:rPr>
            </w:r>
            <w:r>
              <w:rPr>
                <w:rFonts w:eastAsia="Calibri"/>
                <w:szCs w:val="22"/>
                <w:highlight w:val="none"/>
              </w:rPr>
            </w:r>
          </w:p>
          <w:p>
            <w:pPr>
              <w:pStyle w:val="714"/>
              <w:jc w:val="center"/>
              <w:rPr>
                <w:highlight w:val="none"/>
              </w:rPr>
            </w:pPr>
            <w:r>
              <w:rPr>
                <w:highlight w:val="none"/>
                <w:lang w:eastAsia="en-US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ZPM_P_HH_VT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ZPM_PERIOD_PROVED_TO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 латунными (медными) гайками и шайбами (по 2 шт.)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5. Требования по надежности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5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30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ZPM_SROK_SLUZBY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  <w:highlight w:val="none"/>
              </w:rPr>
            </w:pPr>
            <w:r>
              <w:rPr>
                <w:rFonts w:ascii="Times New Roman" w:hAnsi="Times New Roman"/>
                <w:bCs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6. Требования по безопасности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6.1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7.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  <w:t xml:space="preserve">Технические характеристики и требования к ТМГ 630 кВА </w:t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tbl>
      <w:tblPr>
        <w:tblW w:w="10710" w:type="dxa"/>
        <w:tblInd w:w="-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212"/>
        <w:gridCol w:w="140"/>
        <w:gridCol w:w="1562"/>
        <w:gridCol w:w="141"/>
        <w:gridCol w:w="10"/>
        <w:gridCol w:w="1268"/>
        <w:gridCol w:w="1560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№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п/п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Технические характеристики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(наименование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Код параметра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(не подлежит изменению)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highlight w:val="none"/>
              </w:rPr>
              <w:tab/>
              <w:t xml:space="preserve">Производитель: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1.1.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- силовой трансформатор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ZPM_ZAVOD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2. Заводской тип (марка)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</w:tr>
      <w:tr>
        <w:tblPrEx/>
        <w:trPr>
          <w:trHeight w:val="34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2.1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bCs/>
                <w:highlight w:val="none"/>
              </w:rPr>
              <w:outlineLvl w:val="3"/>
            </w:pPr>
            <w:r>
              <w:rPr>
                <w:rFonts w:ascii="Times New Roman" w:hAnsi="Times New Roman"/>
                <w:bCs/>
                <w:highlight w:val="none"/>
              </w:rPr>
              <w:t xml:space="preserve">Заводской тип (марка) КТП</w:t>
            </w:r>
            <w:r>
              <w:rPr>
                <w:rFonts w:ascii="Times New Roman" w:hAnsi="Times New Roman"/>
                <w:bCs/>
                <w:highlight w:val="none"/>
              </w:rPr>
            </w:r>
            <w:r>
              <w:rPr>
                <w:rFonts w:ascii="Times New Roman" w:hAnsi="Times New Roman"/>
                <w:bCs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3. </w:t>
            </w:r>
            <w:r>
              <w:rPr>
                <w:rFonts w:ascii="Times New Roman" w:hAnsi="Times New Roman"/>
                <w:b/>
                <w:bCs/>
                <w:highlight w:val="none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3.1.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Климатическое исполнение (У, ХЛ) и категория размещения (по ГОСТ 15150-69)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УХЛ1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ZPM_KLIMAT_RAZM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3.2.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Верхнее рабочее значение температуры </w:t>
            </w:r>
            <w:r>
              <w:rPr>
                <w:rFonts w:ascii="Times New Roman" w:hAnsi="Times New Roman"/>
                <w:highlight w:val="none"/>
              </w:rPr>
              <w:t xml:space="preserve">окружающего воздуха, не ниже,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+40 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816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3.3.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Нижнее рабочее значение температуры окружающего воздуха, не выше, °С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-60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3.4.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Толщина стенки гололеда, не менее, мм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3.5.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отсутствии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3.6.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Допустимая скорость ветра при наличии гололеда, не менее, м/с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79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3.7.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Максимальная высота установки над уровнем моря, не ниже, м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1000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3.8.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Сейсмичность района, баллов по шкале MSK-64,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4. Параметры силового трансформатора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Трансформатор масляный герметичный,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Тип (марка) / Производитель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*/*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ZPM_TIP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Номинальное напряжение ВН/НН, кВ/кВ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10/0,4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ZPM_U_VN_NOM</w:t>
            </w:r>
            <w:r>
              <w:rPr>
                <w:rFonts w:ascii="Times New Roman" w:hAnsi="Times New Roman"/>
                <w:highlight w:val="none"/>
                <w:lang w:val="en-US"/>
              </w:rPr>
              <w:br/>
              <w:t xml:space="preserve">ZPM_U_NN_NOM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Номинальная мощность, кВА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630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Количество силовых трансформаторов, шт.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Ступени и диапазон регулирования ПБВ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±2*2,5%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4.7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Схема и группа соединений обмоток трансформатора: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i/>
                <w:highlight w:val="none"/>
                <w:vertAlign w:val="subscript"/>
              </w:rPr>
            </w:pPr>
            <w:r>
              <w:rPr>
                <w:rFonts w:ascii="Times New Roman" w:hAnsi="Times New Roman"/>
                <w:i/>
                <w:highlight w:val="none"/>
                <w:lang w:val="en-US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</w:rPr>
              <w:t xml:space="preserve">∆/</w:t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  <w:lang w:val="en-US"/>
              </w:rPr>
              <w:t xml:space="preserve">Y</w:t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  <w:vertAlign w:val="subscript"/>
              </w:rPr>
              <w:t xml:space="preserve">н</w:t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</w:rPr>
              <w:t xml:space="preserve">-11</w:t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  <w:r>
              <w:rPr>
                <w:rFonts w:ascii="Times New Roman" w:hAnsi="Times New Roman"/>
                <w:i/>
                <w:highlight w:val="none"/>
                <w:vertAlign w:val="subscript"/>
              </w:rPr>
            </w:r>
          </w:p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  <w:lang w:val="en-US"/>
              </w:rPr>
              <w:t xml:space="preserve">ZPM_SHEM_GR_SOED_OBMOT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4.8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короткого замыкания при T = 75 °С, не более, Вт (с учетом допустимого отклонения ± 10 %,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  <w:i/>
                <w:highlight w:val="none"/>
              </w:rPr>
              <w:outlineLvl w:val="3"/>
            </w:pPr>
            <w:r>
              <w:rPr>
                <w:rFonts w:ascii="Times New Roman" w:hAnsi="Times New Roman"/>
                <w:i/>
                <w:highlight w:val="none"/>
              </w:rPr>
              <w:t xml:space="preserve">- 630 кВА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pStyle w:val="714"/>
              <w:jc w:val="center"/>
              <w:widowControl w:val="off"/>
              <w:rPr>
                <w:highlight w:val="none"/>
              </w:rPr>
              <w:outlineLvl w:val="3"/>
            </w:pPr>
            <w:r>
              <w:rPr>
                <w:highlight w:val="none"/>
                <w:lang w:eastAsia="en-US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54"/>
              <w:jc w:val="center"/>
              <w:rPr>
                <w:rFonts w:ascii="Times New Roman" w:hAnsi="Times New Roman"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</w:rPr>
              <w:t xml:space="preserve">6136</w:t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i/>
                <w:sz w:val="24"/>
                <w:szCs w:val="24"/>
                <w:highlight w:val="none"/>
              </w:rPr>
            </w:r>
          </w:p>
          <w:p>
            <w:pPr>
              <w:pStyle w:val="714"/>
              <w:jc w:val="center"/>
              <w:widowControl w:val="off"/>
              <w:rPr>
                <w:highlight w:val="none"/>
              </w:rPr>
              <w:outlineLvl w:val="3"/>
            </w:pPr>
            <w:r>
              <w:rPr>
                <w:highlight w:val="none"/>
                <w:lang w:eastAsia="en-US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14"/>
              <w:jc w:val="center"/>
              <w:widowControl w:val="off"/>
              <w:rPr>
                <w:rFonts w:eastAsia="Calibri"/>
                <w:sz w:val="22"/>
                <w:szCs w:val="22"/>
                <w:highlight w:val="none"/>
              </w:rPr>
              <w:outlineLvl w:val="3"/>
            </w:pPr>
            <w:r>
              <w:rPr>
                <w:rFonts w:eastAsia="Calibri"/>
                <w:sz w:val="22"/>
                <w:szCs w:val="22"/>
                <w:highlight w:val="none"/>
                <w:lang w:eastAsia="en-US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  <w:r>
              <w:rPr>
                <w:rFonts w:eastAsia="Calibri"/>
                <w:sz w:val="22"/>
                <w:szCs w:val="22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4.9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  <w:outlineLvl w:val="3"/>
            </w:pPr>
            <w:r>
              <w:rPr>
                <w:rFonts w:ascii="Times New Roman" w:hAnsi="Times New Roman"/>
                <w:highlight w:val="none"/>
              </w:rPr>
              <w:t xml:space="preserve">Параметры потерь холостого хода при T = 75 °С, не более, Вт (с учетом допустимого отклонения ± 15 %, в соответствии с ГОСТ Р 52719-2007):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  <w:i/>
                <w:highlight w:val="none"/>
              </w:rPr>
              <w:outlineLvl w:val="3"/>
            </w:pPr>
            <w:r>
              <w:rPr>
                <w:rFonts w:ascii="Times New Roman" w:hAnsi="Times New Roman"/>
                <w:i/>
                <w:highlight w:val="none"/>
              </w:rPr>
              <w:t xml:space="preserve">- 630 кВА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pStyle w:val="714"/>
              <w:jc w:val="left"/>
              <w:rPr>
                <w:highlight w:val="none"/>
              </w:rPr>
            </w:pPr>
            <w:r>
              <w:rPr>
                <w:highlight w:val="none"/>
                <w:lang w:eastAsia="en-US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Style w:val="714"/>
              <w:jc w:val="center"/>
              <w:rPr>
                <w:rFonts w:eastAsia="Calibri"/>
                <w:szCs w:val="22"/>
                <w:highlight w:val="none"/>
              </w:rPr>
            </w:pPr>
            <w:r>
              <w:rPr>
                <w:rFonts w:eastAsia="Calibri"/>
                <w:szCs w:val="22"/>
                <w:highlight w:val="none"/>
                <w:lang w:eastAsia="en-US"/>
              </w:rPr>
            </w:r>
            <w:r>
              <w:rPr>
                <w:rFonts w:eastAsia="Calibri"/>
                <w:szCs w:val="22"/>
                <w:highlight w:val="none"/>
                <w:lang w:eastAsia="en-US"/>
              </w:rPr>
              <w:t xml:space="preserve">696</w:t>
            </w:r>
            <w:r>
              <w:rPr>
                <w:rFonts w:eastAsia="Calibri"/>
                <w:szCs w:val="22"/>
                <w:highlight w:val="none"/>
              </w:rPr>
            </w:r>
            <w:r>
              <w:rPr>
                <w:rFonts w:eastAsia="Calibri"/>
                <w:szCs w:val="22"/>
                <w:highlight w:val="none"/>
              </w:rPr>
            </w:r>
          </w:p>
          <w:p>
            <w:pPr>
              <w:pStyle w:val="714"/>
              <w:jc w:val="center"/>
              <w:rPr>
                <w:highlight w:val="none"/>
              </w:rPr>
            </w:pPr>
            <w:r>
              <w:rPr>
                <w:highlight w:val="none"/>
                <w:lang w:eastAsia="en-US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ZPM_P_HH_VT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4.10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Периодичность и объем технического обслуживания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*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ZPM_PERIOD_PROVED_TO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4.11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535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Шпильки вводов ВН, НН трансформатора комплектно с латунными (медными) гайками и шайбами (по 2 шт.), либо контактные аппаратные зажимы 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 латунными (медными) гайками и шайбами (по 2 шт.)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bCs/>
                <w:highlight w:val="none"/>
              </w:rPr>
            </w:pPr>
            <w:r>
              <w:rPr>
                <w:rFonts w:ascii="Times New Roman" w:hAnsi="Times New Roman"/>
                <w:b/>
                <w:bCs/>
                <w:highlight w:val="none"/>
              </w:rPr>
              <w:t xml:space="preserve">5. Требования по надежности</w:t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  <w:r>
              <w:rPr>
                <w:rFonts w:ascii="Times New Roman" w:hAnsi="Times New Roman"/>
                <w:b/>
                <w:bCs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гарантийного обслуживания с момента ввода в эксплуатацию,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5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30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ZPM_SROK_SLUZBY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5.3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Срок службы до среднего ремонта, лет, не менее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bCs/>
                <w:i/>
                <w:highlight w:val="none"/>
              </w:rPr>
            </w:pPr>
            <w:r>
              <w:rPr>
                <w:rFonts w:ascii="Times New Roman" w:hAnsi="Times New Roman"/>
                <w:bCs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  <w:r>
              <w:rPr>
                <w:rFonts w:ascii="Times New Roman" w:hAnsi="Times New Roman"/>
                <w:bCs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6. Требования по безопасности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6.1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российских сертификатов (деклараций) безопасности,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W w:w="1702" w:type="dxa"/>
            <w:vAlign w:val="center"/>
            <w:textDirection w:val="lrTb"/>
            <w:noWrap w:val="false"/>
          </w:tcPr>
          <w:p>
            <w:pPr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jc w:val="center"/>
              <w:keepNext/>
              <w:shd w:val="clear" w:color="auto" w:fill="auto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Да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3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150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  <w:t xml:space="preserve">7. Маркировка, упаковка, транспортировка, условия хранения</w:t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both"/>
              <w:spacing w:before="60" w:after="60"/>
              <w:widowControl w:val="off"/>
              <w:rPr>
                <w:rFonts w:ascii="Times New Roman" w:hAnsi="Times New Roman"/>
                <w:b/>
                <w:highlight w:val="none"/>
              </w:rPr>
            </w:pP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  <w:r>
              <w:rPr>
                <w:rFonts w:ascii="Times New Roman" w:hAnsi="Times New Roman"/>
                <w:b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7.1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Маркировка, упаковка, консервация по ГОСТ 14192-96, ГОСТ 23216-78 и ГОСТ 15150-69,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7.2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vAlign w:val="center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транспортирования (авто или ж/д транспорт)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7.3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Наличие «шок-индикатора» на транспортной упаковке для контроля условий транспортировки,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7.4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*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7.5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Да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  <w:tr>
        <w:tblPrEx/>
        <w:trPr>
          <w:trHeight w:val="2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7.6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2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  <w:t xml:space="preserve">Шеф-монтажные работы включены в стоимость оборудования, (да, нет)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rFonts w:ascii="Times New Roman" w:hAnsi="Times New Roman"/>
                <w:i/>
                <w:highlight w:val="none"/>
              </w:rPr>
            </w:pPr>
            <w:r>
              <w:rPr>
                <w:rFonts w:ascii="Times New Roman" w:hAnsi="Times New Roman"/>
                <w:i/>
                <w:highlight w:val="none"/>
              </w:rPr>
              <w:t xml:space="preserve">нет</w:t>
            </w:r>
            <w:r>
              <w:rPr>
                <w:rFonts w:ascii="Times New Roman" w:hAnsi="Times New Roman"/>
                <w:i/>
                <w:highlight w:val="none"/>
              </w:rPr>
            </w:r>
            <w:r>
              <w:rPr>
                <w:rFonts w:ascii="Times New Roman" w:hAnsi="Times New Roman"/>
                <w:i/>
                <w:highlight w:val="none"/>
              </w:rPr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1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highlight w:val="none"/>
        </w:rPr>
      </w:pP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  <w:r>
        <w:rPr>
          <w:rFonts w:ascii="Times New Roman" w:hAnsi="Times New Roman"/>
          <w:b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  <w:t xml:space="preserve">Примечание: 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jc w:val="both"/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  <w:t xml:space="preserve">Параметры, отмеченные *, должны быть представлены изготовителем.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jc w:val="both"/>
        <w:widowControl w:val="off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2240" w:h="15840" w:orient="portrait"/>
      <w:pgMar w:top="567" w:right="709" w:bottom="567" w:left="1276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31</w:t>
    </w:r>
    <w:r>
      <w:fldChar w:fldCharType="end"/>
    </w:r>
    <w:r/>
  </w:p>
  <w:p>
    <w:pPr>
      <w:pStyle w:val="73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34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pStyle w:val="935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937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suff w:val="tab"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suff w:val="tab"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2">
    <w:name w:val="Heading 2 Char"/>
    <w:basedOn w:val="724"/>
    <w:link w:val="716"/>
    <w:uiPriority w:val="9"/>
    <w:rPr>
      <w:rFonts w:ascii="Arial" w:hAnsi="Arial" w:eastAsia="Arial" w:cs="Arial"/>
      <w:sz w:val="34"/>
    </w:rPr>
  </w:style>
  <w:style w:type="character" w:styleId="703">
    <w:name w:val="Heading 4 Char"/>
    <w:basedOn w:val="724"/>
    <w:link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04">
    <w:name w:val="Heading 5 Char"/>
    <w:basedOn w:val="724"/>
    <w:link w:val="719"/>
    <w:uiPriority w:val="9"/>
    <w:rPr>
      <w:rFonts w:ascii="Arial" w:hAnsi="Arial" w:eastAsia="Arial" w:cs="Arial"/>
      <w:b/>
      <w:bCs/>
      <w:sz w:val="24"/>
      <w:szCs w:val="24"/>
    </w:rPr>
  </w:style>
  <w:style w:type="character" w:styleId="705">
    <w:name w:val="Heading 6 Char"/>
    <w:basedOn w:val="724"/>
    <w:link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06">
    <w:name w:val="Heading 7 Char"/>
    <w:basedOn w:val="724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8 Char"/>
    <w:basedOn w:val="724"/>
    <w:link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08">
    <w:name w:val="Heading 9 Char"/>
    <w:basedOn w:val="724"/>
    <w:link w:val="723"/>
    <w:uiPriority w:val="9"/>
    <w:rPr>
      <w:rFonts w:ascii="Arial" w:hAnsi="Arial" w:eastAsia="Arial" w:cs="Arial"/>
      <w:i/>
      <w:iCs/>
      <w:sz w:val="21"/>
      <w:szCs w:val="21"/>
    </w:rPr>
  </w:style>
  <w:style w:type="character" w:styleId="709">
    <w:name w:val="Title Char"/>
    <w:basedOn w:val="724"/>
    <w:link w:val="773"/>
    <w:uiPriority w:val="10"/>
    <w:rPr>
      <w:sz w:val="48"/>
      <w:szCs w:val="48"/>
    </w:rPr>
  </w:style>
  <w:style w:type="character" w:styleId="710">
    <w:name w:val="Subtitle Char"/>
    <w:basedOn w:val="724"/>
    <w:link w:val="775"/>
    <w:uiPriority w:val="11"/>
    <w:rPr>
      <w:sz w:val="24"/>
      <w:szCs w:val="24"/>
    </w:rPr>
  </w:style>
  <w:style w:type="character" w:styleId="711">
    <w:name w:val="Quote Char"/>
    <w:link w:val="777"/>
    <w:uiPriority w:val="29"/>
    <w:rPr>
      <w:i/>
    </w:rPr>
  </w:style>
  <w:style w:type="character" w:styleId="712">
    <w:name w:val="Intense Quote Char"/>
    <w:link w:val="779"/>
    <w:uiPriority w:val="30"/>
    <w:rPr>
      <w:i/>
    </w:rPr>
  </w:style>
  <w:style w:type="character" w:styleId="713">
    <w:name w:val="Endnote Text Char"/>
    <w:link w:val="758"/>
    <w:uiPriority w:val="99"/>
    <w:rPr>
      <w:sz w:val="20"/>
    </w:rPr>
  </w:style>
  <w:style w:type="paragraph" w:styleId="71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715">
    <w:name w:val="Heading 1"/>
    <w:basedOn w:val="714"/>
    <w:next w:val="714"/>
    <w:link w:val="940"/>
    <w:uiPriority w:val="9"/>
    <w:qFormat/>
    <w:pPr>
      <w:keepLines/>
      <w:keepNext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716">
    <w:name w:val="Heading 2"/>
    <w:basedOn w:val="714"/>
    <w:next w:val="714"/>
    <w:link w:val="763"/>
    <w:uiPriority w:val="9"/>
    <w:unhideWhenUsed/>
    <w:qFormat/>
    <w:pPr>
      <w:keepLines/>
      <w:keepNext/>
      <w:spacing w:before="360" w:line="240" w:lineRule="auto"/>
      <w:outlineLvl w:val="1"/>
    </w:pPr>
    <w:rPr>
      <w:rFonts w:ascii="Arial" w:hAnsi="Arial" w:eastAsia="Arial" w:cs="Arial"/>
      <w:sz w:val="34"/>
      <w:szCs w:val="24"/>
      <w:lang w:eastAsia="ru-RU"/>
    </w:rPr>
  </w:style>
  <w:style w:type="paragraph" w:styleId="717">
    <w:name w:val="Heading 3"/>
    <w:basedOn w:val="714"/>
    <w:next w:val="714"/>
    <w:link w:val="941"/>
    <w:uiPriority w:val="9"/>
    <w:semiHidden/>
    <w:unhideWhenUsed/>
    <w:qFormat/>
    <w:pPr>
      <w:keepLines/>
      <w:keepNext/>
      <w:spacing w:before="200" w:after="0"/>
      <w:outlineLvl w:val="2"/>
    </w:pPr>
    <w:rPr>
      <w:rFonts w:ascii="Cambria" w:hAnsi="Cambria" w:eastAsia="Times New Roman"/>
      <w:b/>
      <w:bCs/>
      <w:color w:val="4f81bd"/>
    </w:rPr>
  </w:style>
  <w:style w:type="paragraph" w:styleId="718">
    <w:name w:val="Heading 4"/>
    <w:basedOn w:val="714"/>
    <w:next w:val="714"/>
    <w:link w:val="765"/>
    <w:uiPriority w:val="9"/>
    <w:unhideWhenUsed/>
    <w:qFormat/>
    <w:pPr>
      <w:keepLines/>
      <w:keepNext/>
      <w:spacing w:before="320" w:line="240" w:lineRule="auto"/>
      <w:outlineLvl w:val="3"/>
    </w:pPr>
    <w:rPr>
      <w:rFonts w:ascii="Arial" w:hAnsi="Arial" w:eastAsia="Arial" w:cs="Arial"/>
      <w:b/>
      <w:bCs/>
      <w:sz w:val="26"/>
      <w:szCs w:val="26"/>
      <w:lang w:eastAsia="ru-RU"/>
    </w:rPr>
  </w:style>
  <w:style w:type="paragraph" w:styleId="719">
    <w:name w:val="Heading 5"/>
    <w:basedOn w:val="714"/>
    <w:next w:val="714"/>
    <w:link w:val="766"/>
    <w:uiPriority w:val="9"/>
    <w:unhideWhenUsed/>
    <w:qFormat/>
    <w:pPr>
      <w:keepLines/>
      <w:keepNext/>
      <w:spacing w:before="320" w:line="240" w:lineRule="auto"/>
      <w:outlineLvl w:val="4"/>
    </w:pPr>
    <w:rPr>
      <w:rFonts w:ascii="Arial" w:hAnsi="Arial" w:eastAsia="Arial" w:cs="Arial"/>
      <w:b/>
      <w:bCs/>
      <w:sz w:val="24"/>
      <w:szCs w:val="24"/>
      <w:lang w:eastAsia="ru-RU"/>
    </w:rPr>
  </w:style>
  <w:style w:type="paragraph" w:styleId="720">
    <w:name w:val="Heading 6"/>
    <w:basedOn w:val="714"/>
    <w:next w:val="714"/>
    <w:link w:val="767"/>
    <w:uiPriority w:val="9"/>
    <w:unhideWhenUsed/>
    <w:qFormat/>
    <w:pPr>
      <w:keepLines/>
      <w:keepNext/>
      <w:spacing w:before="320" w:line="240" w:lineRule="auto"/>
      <w:outlineLvl w:val="5"/>
    </w:pPr>
    <w:rPr>
      <w:rFonts w:ascii="Arial" w:hAnsi="Arial" w:eastAsia="Arial" w:cs="Arial"/>
      <w:b/>
      <w:bCs/>
      <w:lang w:eastAsia="ru-RU"/>
    </w:rPr>
  </w:style>
  <w:style w:type="paragraph" w:styleId="721">
    <w:name w:val="Heading 7"/>
    <w:basedOn w:val="714"/>
    <w:next w:val="714"/>
    <w:link w:val="768"/>
    <w:uiPriority w:val="9"/>
    <w:unhideWhenUsed/>
    <w:qFormat/>
    <w:pPr>
      <w:keepLines/>
      <w:keepNext/>
      <w:spacing w:before="320" w:line="240" w:lineRule="auto"/>
      <w:outlineLvl w:val="6"/>
    </w:pPr>
    <w:rPr>
      <w:rFonts w:ascii="Arial" w:hAnsi="Arial" w:eastAsia="Arial" w:cs="Arial"/>
      <w:b/>
      <w:bCs/>
      <w:i/>
      <w:iCs/>
      <w:lang w:eastAsia="ru-RU"/>
    </w:rPr>
  </w:style>
  <w:style w:type="paragraph" w:styleId="722">
    <w:name w:val="Heading 8"/>
    <w:basedOn w:val="714"/>
    <w:next w:val="714"/>
    <w:link w:val="769"/>
    <w:uiPriority w:val="9"/>
    <w:unhideWhenUsed/>
    <w:qFormat/>
    <w:pPr>
      <w:keepLines/>
      <w:keepNext/>
      <w:spacing w:before="320" w:line="240" w:lineRule="auto"/>
      <w:outlineLvl w:val="7"/>
    </w:pPr>
    <w:rPr>
      <w:rFonts w:ascii="Arial" w:hAnsi="Arial" w:eastAsia="Arial" w:cs="Arial"/>
      <w:i/>
      <w:iCs/>
      <w:lang w:eastAsia="ru-RU"/>
    </w:rPr>
  </w:style>
  <w:style w:type="paragraph" w:styleId="723">
    <w:name w:val="Heading 9"/>
    <w:basedOn w:val="714"/>
    <w:next w:val="714"/>
    <w:link w:val="770"/>
    <w:uiPriority w:val="9"/>
    <w:unhideWhenUsed/>
    <w:qFormat/>
    <w:pPr>
      <w:keepLines/>
      <w:keepNext/>
      <w:spacing w:before="320" w:line="240" w:lineRule="auto"/>
      <w:outlineLvl w:val="8"/>
    </w:pPr>
    <w:rPr>
      <w:rFonts w:ascii="Arial" w:hAnsi="Arial" w:eastAsia="Arial" w:cs="Arial"/>
      <w:i/>
      <w:iCs/>
      <w:sz w:val="21"/>
      <w:szCs w:val="21"/>
      <w:lang w:eastAsia="ru-RU"/>
    </w:rPr>
  </w:style>
  <w:style w:type="character" w:styleId="724" w:default="1">
    <w:name w:val="Default Paragraph Font"/>
    <w:uiPriority w:val="1"/>
    <w:semiHidden/>
    <w:unhideWhenUsed/>
  </w:style>
  <w:style w:type="table" w:styleId="7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6" w:default="1">
    <w:name w:val="No List"/>
    <w:uiPriority w:val="99"/>
    <w:semiHidden/>
    <w:unhideWhenUsed/>
  </w:style>
  <w:style w:type="table" w:styleId="727">
    <w:name w:val="Table Grid"/>
    <w:basedOn w:val="72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28" w:customStyle="1">
    <w:name w:val="Абзац списка1"/>
    <w:basedOn w:val="71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29">
    <w:name w:val="Body Text Indent"/>
    <w:basedOn w:val="714"/>
    <w:link w:val="730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730" w:customStyle="1">
    <w:name w:val="Основной текст с отступом Знак"/>
    <w:link w:val="729"/>
    <w:rPr>
      <w:rFonts w:ascii="Times New Roman" w:hAnsi="Times New Roman" w:eastAsia="Times New Roman"/>
      <w:sz w:val="24"/>
      <w:szCs w:val="24"/>
    </w:rPr>
  </w:style>
  <w:style w:type="paragraph" w:styleId="731">
    <w:name w:val="Balloon Text"/>
    <w:basedOn w:val="714"/>
    <w:link w:val="732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732" w:customStyle="1">
    <w:name w:val="Текст выноски Знак"/>
    <w:link w:val="73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733" w:customStyle="1">
    <w:name w:val="Стиль3"/>
    <w:basedOn w:val="714"/>
    <w:link w:val="734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734" w:customStyle="1">
    <w:name w:val="Стиль3 Знак"/>
    <w:link w:val="733"/>
    <w:rPr>
      <w:rFonts w:ascii="Arial" w:hAnsi="Arial" w:eastAsia="Times New Roman" w:cs="Arial"/>
      <w:sz w:val="22"/>
      <w:szCs w:val="22"/>
    </w:rPr>
  </w:style>
  <w:style w:type="paragraph" w:styleId="735">
    <w:name w:val="Header"/>
    <w:basedOn w:val="714"/>
    <w:link w:val="73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6" w:customStyle="1">
    <w:name w:val="Верхний колонтитул Знак"/>
    <w:link w:val="735"/>
    <w:uiPriority w:val="99"/>
    <w:rPr>
      <w:sz w:val="22"/>
      <w:szCs w:val="22"/>
      <w:lang w:eastAsia="en-US"/>
    </w:rPr>
  </w:style>
  <w:style w:type="paragraph" w:styleId="737">
    <w:name w:val="Footer"/>
    <w:basedOn w:val="714"/>
    <w:link w:val="73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38" w:customStyle="1">
    <w:name w:val="Нижний колонтитул Знак"/>
    <w:link w:val="737"/>
    <w:uiPriority w:val="99"/>
    <w:rPr>
      <w:sz w:val="22"/>
      <w:szCs w:val="22"/>
      <w:lang w:eastAsia="en-US"/>
    </w:rPr>
  </w:style>
  <w:style w:type="character" w:styleId="739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740">
    <w:name w:val="annotation reference"/>
    <w:unhideWhenUsed/>
    <w:rPr>
      <w:sz w:val="16"/>
      <w:szCs w:val="16"/>
    </w:rPr>
  </w:style>
  <w:style w:type="paragraph" w:styleId="741">
    <w:name w:val="annotation text"/>
    <w:basedOn w:val="714"/>
    <w:link w:val="742"/>
    <w:unhideWhenUsed/>
    <w:rPr>
      <w:sz w:val="20"/>
      <w:szCs w:val="20"/>
    </w:rPr>
  </w:style>
  <w:style w:type="character" w:styleId="742" w:customStyle="1">
    <w:name w:val="Текст примечания Знак"/>
    <w:link w:val="741"/>
    <w:rPr>
      <w:lang w:eastAsia="en-US"/>
    </w:rPr>
  </w:style>
  <w:style w:type="paragraph" w:styleId="743">
    <w:name w:val="annotation subject"/>
    <w:basedOn w:val="741"/>
    <w:next w:val="741"/>
    <w:link w:val="744"/>
    <w:uiPriority w:val="99"/>
    <w:semiHidden/>
    <w:unhideWhenUsed/>
    <w:rPr>
      <w:b/>
      <w:bCs/>
    </w:rPr>
  </w:style>
  <w:style w:type="character" w:styleId="744" w:customStyle="1">
    <w:name w:val="Тема примечания Знак"/>
    <w:link w:val="743"/>
    <w:uiPriority w:val="99"/>
    <w:semiHidden/>
    <w:rPr>
      <w:b/>
      <w:bCs/>
      <w:lang w:eastAsia="en-US"/>
    </w:rPr>
  </w:style>
  <w:style w:type="paragraph" w:styleId="745">
    <w:name w:val="List Paragraph"/>
    <w:basedOn w:val="714"/>
    <w:uiPriority w:val="34"/>
    <w:qFormat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746">
    <w:name w:val="Plain Text"/>
    <w:basedOn w:val="714"/>
    <w:link w:val="747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747" w:customStyle="1">
    <w:name w:val="Текст Знак"/>
    <w:link w:val="746"/>
    <w:uiPriority w:val="99"/>
    <w:rPr>
      <w:rFonts w:eastAsia="Times New Roman" w:cs="Times New Roman"/>
      <w:sz w:val="22"/>
      <w:szCs w:val="21"/>
      <w:lang w:eastAsia="en-US"/>
    </w:rPr>
  </w:style>
  <w:style w:type="paragraph" w:styleId="748">
    <w:name w:val="Revision"/>
    <w:hidden/>
    <w:uiPriority w:val="99"/>
    <w:semiHidden/>
    <w:rPr>
      <w:sz w:val="22"/>
      <w:szCs w:val="22"/>
      <w:lang w:eastAsia="en-US"/>
    </w:rPr>
  </w:style>
  <w:style w:type="paragraph" w:styleId="749">
    <w:name w:val="footnote text"/>
    <w:basedOn w:val="714"/>
    <w:link w:val="750"/>
    <w:uiPriority w:val="99"/>
    <w:unhideWhenUsed/>
    <w:pPr>
      <w:spacing w:after="0" w:line="240" w:lineRule="auto"/>
    </w:pPr>
    <w:rPr>
      <w:sz w:val="20"/>
      <w:szCs w:val="20"/>
    </w:rPr>
  </w:style>
  <w:style w:type="character" w:styleId="750" w:customStyle="1">
    <w:name w:val="Текст сноски Знак"/>
    <w:link w:val="749"/>
    <w:uiPriority w:val="99"/>
    <w:rPr>
      <w:lang w:eastAsia="en-US"/>
    </w:rPr>
  </w:style>
  <w:style w:type="character" w:styleId="751">
    <w:name w:val="footnote reference"/>
    <w:rPr>
      <w:vertAlign w:val="superscript"/>
    </w:rPr>
  </w:style>
  <w:style w:type="paragraph" w:styleId="752" w:customStyle="1">
    <w:name w:val="м1"/>
    <w:basedOn w:val="745"/>
    <w:link w:val="753"/>
    <w:qFormat/>
    <w:pPr>
      <w:contextualSpacing/>
      <w:ind w:left="0"/>
      <w:jc w:val="both"/>
      <w:spacing w:before="120" w:after="200"/>
    </w:pPr>
    <w:rPr>
      <w:lang w:eastAsia="en-US" w:bidi="en-US"/>
    </w:rPr>
  </w:style>
  <w:style w:type="character" w:styleId="753" w:customStyle="1">
    <w:name w:val="м1 Знак"/>
    <w:link w:val="752"/>
    <w:rPr>
      <w:rFonts w:ascii="Times New Roman" w:hAnsi="Times New Roman" w:eastAsia="Times New Roman"/>
      <w:sz w:val="24"/>
      <w:szCs w:val="24"/>
      <w:lang w:eastAsia="en-US" w:bidi="en-US"/>
    </w:rPr>
  </w:style>
  <w:style w:type="paragraph" w:styleId="754">
    <w:name w:val="No Spacing"/>
    <w:link w:val="761"/>
    <w:uiPriority w:val="1"/>
    <w:qFormat/>
    <w:rPr>
      <w:sz w:val="22"/>
      <w:szCs w:val="22"/>
      <w:lang w:eastAsia="en-US"/>
    </w:rPr>
  </w:style>
  <w:style w:type="character" w:styleId="755">
    <w:name w:val="Hyperlink"/>
    <w:uiPriority w:val="99"/>
    <w:unhideWhenUsed/>
    <w:rPr>
      <w:color w:val="0000ff"/>
      <w:u w:val="single"/>
    </w:rPr>
  </w:style>
  <w:style w:type="paragraph" w:styleId="756" w:customStyle="1">
    <w:name w:val="ConsPlusTitle"/>
    <w:pPr>
      <w:widowControl w:val="off"/>
    </w:pPr>
    <w:rPr>
      <w:rFonts w:eastAsia="Times New Roman" w:cs="Calibri"/>
      <w:b/>
      <w:sz w:val="22"/>
    </w:rPr>
  </w:style>
  <w:style w:type="character" w:styleId="757" w:customStyle="1">
    <w:name w:val="highlight"/>
    <w:basedOn w:val="724"/>
  </w:style>
  <w:style w:type="paragraph" w:styleId="758">
    <w:name w:val="endnote text"/>
    <w:basedOn w:val="714"/>
    <w:link w:val="75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59" w:customStyle="1">
    <w:name w:val="Текст концевой сноски Знак"/>
    <w:basedOn w:val="724"/>
    <w:link w:val="758"/>
    <w:uiPriority w:val="99"/>
    <w:rPr>
      <w:lang w:eastAsia="en-US"/>
    </w:rPr>
  </w:style>
  <w:style w:type="character" w:styleId="760">
    <w:name w:val="endnote reference"/>
    <w:basedOn w:val="724"/>
    <w:uiPriority w:val="99"/>
    <w:semiHidden/>
    <w:unhideWhenUsed/>
    <w:rPr>
      <w:vertAlign w:val="superscript"/>
    </w:rPr>
  </w:style>
  <w:style w:type="character" w:styleId="761" w:customStyle="1">
    <w:name w:val="Без интервала Знак"/>
    <w:link w:val="754"/>
    <w:uiPriority w:val="1"/>
    <w:rPr>
      <w:sz w:val="22"/>
      <w:szCs w:val="22"/>
      <w:lang w:eastAsia="en-US"/>
    </w:rPr>
  </w:style>
  <w:style w:type="character" w:styleId="762" w:customStyle="1">
    <w:name w:val="Заголовок 1 Знак"/>
    <w:basedOn w:val="724"/>
    <w:link w:val="932"/>
    <w:uiPriority w:val="9"/>
    <w:rPr>
      <w:rFonts w:asciiTheme="majorHAnsi" w:hAnsiTheme="majorHAnsi" w:eastAsiaTheme="majorEastAsia" w:cstheme="majorBidi"/>
      <w:color w:val="365f91" w:themeColor="accent1" w:themeShade="BF"/>
      <w:sz w:val="32"/>
      <w:szCs w:val="32"/>
      <w:lang w:eastAsia="en-US"/>
    </w:rPr>
  </w:style>
  <w:style w:type="character" w:styleId="763" w:customStyle="1">
    <w:name w:val="Заголовок 2 Знак"/>
    <w:basedOn w:val="724"/>
    <w:link w:val="716"/>
    <w:uiPriority w:val="9"/>
    <w:rPr>
      <w:rFonts w:ascii="Arial" w:hAnsi="Arial" w:eastAsia="Arial" w:cs="Arial"/>
      <w:sz w:val="34"/>
      <w:szCs w:val="24"/>
    </w:rPr>
  </w:style>
  <w:style w:type="character" w:styleId="764" w:customStyle="1">
    <w:name w:val="Заголовок 3 Знак"/>
    <w:basedOn w:val="724"/>
    <w:link w:val="933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en-US"/>
    </w:rPr>
  </w:style>
  <w:style w:type="character" w:styleId="765" w:customStyle="1">
    <w:name w:val="Заголовок 4 Знак"/>
    <w:basedOn w:val="724"/>
    <w:link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66" w:customStyle="1">
    <w:name w:val="Заголовок 5 Знак"/>
    <w:basedOn w:val="724"/>
    <w:link w:val="719"/>
    <w:uiPriority w:val="9"/>
    <w:rPr>
      <w:rFonts w:ascii="Arial" w:hAnsi="Arial" w:eastAsia="Arial" w:cs="Arial"/>
      <w:b/>
      <w:bCs/>
      <w:sz w:val="24"/>
      <w:szCs w:val="24"/>
    </w:rPr>
  </w:style>
  <w:style w:type="character" w:styleId="767" w:customStyle="1">
    <w:name w:val="Заголовок 6 Знак"/>
    <w:basedOn w:val="724"/>
    <w:link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68" w:customStyle="1">
    <w:name w:val="Заголовок 7 Знак"/>
    <w:basedOn w:val="724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9" w:customStyle="1">
    <w:name w:val="Заголовок 8 Знак"/>
    <w:basedOn w:val="724"/>
    <w:link w:val="722"/>
    <w:uiPriority w:val="9"/>
    <w:rPr>
      <w:rFonts w:ascii="Arial" w:hAnsi="Arial" w:eastAsia="Arial" w:cs="Arial"/>
      <w:i/>
      <w:iCs/>
      <w:sz w:val="22"/>
      <w:szCs w:val="22"/>
    </w:rPr>
  </w:style>
  <w:style w:type="character" w:styleId="770" w:customStyle="1">
    <w:name w:val="Заголовок 9 Знак"/>
    <w:basedOn w:val="724"/>
    <w:link w:val="723"/>
    <w:uiPriority w:val="9"/>
    <w:rPr>
      <w:rFonts w:ascii="Arial" w:hAnsi="Arial" w:eastAsia="Arial" w:cs="Arial"/>
      <w:i/>
      <w:iCs/>
      <w:sz w:val="21"/>
      <w:szCs w:val="21"/>
    </w:rPr>
  </w:style>
  <w:style w:type="character" w:styleId="771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772" w:customStyle="1">
    <w:name w:val="Heading 3 Char"/>
    <w:uiPriority w:val="9"/>
    <w:rPr>
      <w:rFonts w:ascii="Arial" w:hAnsi="Arial" w:eastAsia="Arial" w:cs="Arial"/>
      <w:sz w:val="30"/>
      <w:szCs w:val="30"/>
    </w:rPr>
  </w:style>
  <w:style w:type="paragraph" w:styleId="773">
    <w:name w:val="Title"/>
    <w:basedOn w:val="714"/>
    <w:next w:val="714"/>
    <w:link w:val="774"/>
    <w:uiPriority w:val="10"/>
    <w:qFormat/>
    <w:pPr>
      <w:contextualSpacing/>
      <w:spacing w:before="300" w:line="240" w:lineRule="auto"/>
    </w:pPr>
    <w:rPr>
      <w:rFonts w:ascii="Times New Roman" w:hAnsi="Times New Roman" w:eastAsia="Times New Roman"/>
      <w:sz w:val="48"/>
      <w:szCs w:val="48"/>
      <w:lang w:eastAsia="ru-RU"/>
    </w:rPr>
  </w:style>
  <w:style w:type="character" w:styleId="774" w:customStyle="1">
    <w:name w:val="Заголовок Знак"/>
    <w:basedOn w:val="724"/>
    <w:link w:val="773"/>
    <w:uiPriority w:val="10"/>
    <w:rPr>
      <w:rFonts w:ascii="Times New Roman" w:hAnsi="Times New Roman" w:eastAsia="Times New Roman"/>
      <w:sz w:val="48"/>
      <w:szCs w:val="48"/>
    </w:rPr>
  </w:style>
  <w:style w:type="paragraph" w:styleId="775">
    <w:name w:val="Subtitle"/>
    <w:basedOn w:val="714"/>
    <w:next w:val="714"/>
    <w:link w:val="776"/>
    <w:uiPriority w:val="11"/>
    <w:qFormat/>
    <w:pPr>
      <w:spacing w:before="20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776" w:customStyle="1">
    <w:name w:val="Подзаголовок Знак"/>
    <w:basedOn w:val="724"/>
    <w:link w:val="775"/>
    <w:uiPriority w:val="11"/>
    <w:rPr>
      <w:rFonts w:ascii="Times New Roman" w:hAnsi="Times New Roman" w:eastAsia="Times New Roman"/>
      <w:sz w:val="24"/>
      <w:szCs w:val="24"/>
    </w:rPr>
  </w:style>
  <w:style w:type="paragraph" w:styleId="777">
    <w:name w:val="Quote"/>
    <w:basedOn w:val="714"/>
    <w:next w:val="714"/>
    <w:link w:val="778"/>
    <w:uiPriority w:val="29"/>
    <w:qFormat/>
    <w:pPr>
      <w:ind w:left="720" w:right="720"/>
      <w:spacing w:after="0" w:line="240" w:lineRule="auto"/>
    </w:pPr>
    <w:rPr>
      <w:rFonts w:ascii="Times New Roman" w:hAnsi="Times New Roman" w:eastAsia="Times New Roman"/>
      <w:i/>
      <w:sz w:val="24"/>
      <w:szCs w:val="24"/>
      <w:lang w:eastAsia="ru-RU"/>
    </w:rPr>
  </w:style>
  <w:style w:type="character" w:styleId="778" w:customStyle="1">
    <w:name w:val="Цитата 2 Знак"/>
    <w:basedOn w:val="724"/>
    <w:link w:val="777"/>
    <w:uiPriority w:val="29"/>
    <w:rPr>
      <w:rFonts w:ascii="Times New Roman" w:hAnsi="Times New Roman" w:eastAsia="Times New Roman"/>
      <w:i/>
      <w:sz w:val="24"/>
      <w:szCs w:val="24"/>
    </w:rPr>
  </w:style>
  <w:style w:type="paragraph" w:styleId="779">
    <w:name w:val="Intense Quote"/>
    <w:basedOn w:val="714"/>
    <w:next w:val="714"/>
    <w:link w:val="780"/>
    <w:uiPriority w:val="30"/>
    <w:qFormat/>
    <w:pPr>
      <w:ind w:left="720" w:right="720"/>
      <w:spacing w:after="0" w:line="240" w:lineRule="auto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imes New Roman"/>
      <w:i/>
      <w:sz w:val="24"/>
      <w:szCs w:val="24"/>
      <w:lang w:eastAsia="ru-RU"/>
    </w:rPr>
  </w:style>
  <w:style w:type="character" w:styleId="780" w:customStyle="1">
    <w:name w:val="Выделенная цитата Знак"/>
    <w:basedOn w:val="724"/>
    <w:link w:val="779"/>
    <w:uiPriority w:val="30"/>
    <w:rPr>
      <w:rFonts w:ascii="Times New Roman" w:hAnsi="Times New Roman" w:eastAsia="Times New Roman"/>
      <w:i/>
      <w:sz w:val="24"/>
      <w:szCs w:val="24"/>
      <w:shd w:val="clear" w:color="auto" w:fill="f2f2f2"/>
    </w:rPr>
  </w:style>
  <w:style w:type="character" w:styleId="781" w:customStyle="1">
    <w:name w:val="Header Char"/>
    <w:uiPriority w:val="99"/>
  </w:style>
  <w:style w:type="character" w:styleId="782" w:customStyle="1">
    <w:name w:val="Footer Char"/>
    <w:uiPriority w:val="99"/>
  </w:style>
  <w:style w:type="paragraph" w:styleId="783">
    <w:name w:val="Caption"/>
    <w:basedOn w:val="714"/>
    <w:next w:val="714"/>
    <w:uiPriority w:val="35"/>
    <w:semiHidden/>
    <w:unhideWhenUsed/>
    <w:qFormat/>
    <w:pPr>
      <w:spacing w:after="0"/>
    </w:pPr>
    <w:rPr>
      <w:rFonts w:ascii="Times New Roman" w:hAnsi="Times New Roman" w:eastAsia="Times New Roman"/>
      <w:b/>
      <w:bCs/>
      <w:color w:val="4f81bd" w:themeColor="accent1"/>
      <w:sz w:val="18"/>
      <w:szCs w:val="18"/>
      <w:lang w:eastAsia="ru-RU"/>
    </w:rPr>
  </w:style>
  <w:style w:type="character" w:styleId="784" w:customStyle="1">
    <w:name w:val="Caption Char"/>
    <w:uiPriority w:val="99"/>
  </w:style>
  <w:style w:type="table" w:styleId="785" w:customStyle="1">
    <w:name w:val="Table Grid Light"/>
    <w:uiPriority w:val="59"/>
    <w:rPr>
      <w:lang w:eastAsia="zh-CN"/>
    </w:r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Plain Table 1"/>
    <w:uiPriority w:val="59"/>
    <w:rPr>
      <w:lang w:eastAsia="zh-CN"/>
    </w:r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2"/>
    <w:uiPriority w:val="59"/>
    <w:rPr>
      <w:lang w:eastAsia="zh-CN"/>
    </w:r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9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3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4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5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6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7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8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9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5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7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8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9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0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1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3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6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7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8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9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3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4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5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6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7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8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9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0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1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2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9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0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1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2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3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4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5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6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7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8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9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0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1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2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3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4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5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6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7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8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9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0" w:customStyle="1">
    <w:name w:val="Footnote Text Char"/>
    <w:uiPriority w:val="99"/>
    <w:rPr>
      <w:sz w:val="18"/>
    </w:rPr>
  </w:style>
  <w:style w:type="paragraph" w:styleId="911">
    <w:name w:val="toc 1"/>
    <w:basedOn w:val="714"/>
    <w:next w:val="714"/>
    <w:uiPriority w:val="39"/>
    <w:unhideWhenUsed/>
    <w:pPr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2">
    <w:name w:val="toc 2"/>
    <w:basedOn w:val="714"/>
    <w:next w:val="714"/>
    <w:uiPriority w:val="39"/>
    <w:unhideWhenUsed/>
    <w:pPr>
      <w:ind w:left="283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3">
    <w:name w:val="toc 3"/>
    <w:basedOn w:val="714"/>
    <w:next w:val="714"/>
    <w:uiPriority w:val="39"/>
    <w:unhideWhenUsed/>
    <w:pPr>
      <w:ind w:left="567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4">
    <w:name w:val="toc 4"/>
    <w:basedOn w:val="714"/>
    <w:next w:val="714"/>
    <w:uiPriority w:val="39"/>
    <w:unhideWhenUsed/>
    <w:pPr>
      <w:ind w:left="850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5">
    <w:name w:val="toc 5"/>
    <w:basedOn w:val="714"/>
    <w:next w:val="714"/>
    <w:uiPriority w:val="39"/>
    <w:unhideWhenUsed/>
    <w:pPr>
      <w:ind w:left="1134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6">
    <w:name w:val="toc 6"/>
    <w:basedOn w:val="714"/>
    <w:next w:val="714"/>
    <w:uiPriority w:val="39"/>
    <w:unhideWhenUsed/>
    <w:pPr>
      <w:ind w:left="1417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7">
    <w:name w:val="toc 7"/>
    <w:basedOn w:val="714"/>
    <w:next w:val="714"/>
    <w:uiPriority w:val="39"/>
    <w:unhideWhenUsed/>
    <w:pPr>
      <w:ind w:left="1701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8">
    <w:name w:val="toc 8"/>
    <w:basedOn w:val="714"/>
    <w:next w:val="714"/>
    <w:uiPriority w:val="39"/>
    <w:unhideWhenUsed/>
    <w:pPr>
      <w:ind w:left="1984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19">
    <w:name w:val="toc 9"/>
    <w:basedOn w:val="714"/>
    <w:next w:val="714"/>
    <w:uiPriority w:val="39"/>
    <w:unhideWhenUsed/>
    <w:pPr>
      <w:ind w:left="2268"/>
      <w:spacing w:after="57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0">
    <w:name w:val="TOC Heading"/>
    <w:uiPriority w:val="39"/>
    <w:unhideWhenUsed/>
    <w:rPr>
      <w:lang w:eastAsia="zh-CN"/>
    </w:rPr>
  </w:style>
  <w:style w:type="paragraph" w:styleId="921">
    <w:name w:val="table of figures"/>
    <w:basedOn w:val="714"/>
    <w:next w:val="714"/>
    <w:uiPriority w:val="99"/>
    <w:unhideWhenUsed/>
    <w:pPr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922" w:customStyle="1">
    <w:name w:val="Нет списка1"/>
    <w:next w:val="726"/>
    <w:uiPriority w:val="99"/>
    <w:semiHidden/>
    <w:unhideWhenUsed/>
  </w:style>
  <w:style w:type="numbering" w:styleId="923" w:customStyle="1">
    <w:name w:val="Нет списка2"/>
    <w:next w:val="726"/>
    <w:uiPriority w:val="99"/>
    <w:semiHidden/>
    <w:unhideWhenUsed/>
  </w:style>
  <w:style w:type="table" w:styleId="924" w:customStyle="1">
    <w:name w:val="Сетка таблицы1"/>
    <w:basedOn w:val="725"/>
    <w:next w:val="727"/>
    <w:uiPriority w:val="59"/>
    <w:tblPr/>
  </w:style>
  <w:style w:type="paragraph" w:styleId="925" w:customStyle="1">
    <w:name w:val="Абзац списка2"/>
    <w:basedOn w:val="71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numbering" w:styleId="926" w:customStyle="1">
    <w:name w:val="Нет списка3"/>
    <w:next w:val="726"/>
    <w:uiPriority w:val="99"/>
    <w:semiHidden/>
    <w:unhideWhenUsed/>
  </w:style>
  <w:style w:type="paragraph" w:styleId="927">
    <w:name w:val="Body Text"/>
    <w:basedOn w:val="714"/>
    <w:link w:val="928"/>
    <w:uiPriority w:val="99"/>
    <w:unhideWhenUsed/>
    <w:pPr>
      <w:spacing w:after="120"/>
    </w:pPr>
  </w:style>
  <w:style w:type="character" w:styleId="928" w:customStyle="1">
    <w:name w:val="Основной текст Знак"/>
    <w:basedOn w:val="724"/>
    <w:link w:val="927"/>
    <w:uiPriority w:val="99"/>
    <w:rPr>
      <w:sz w:val="22"/>
      <w:szCs w:val="22"/>
      <w:lang w:eastAsia="en-US"/>
    </w:rPr>
  </w:style>
  <w:style w:type="paragraph" w:styleId="929" w:customStyle="1">
    <w:name w:val="Стиль начало"/>
    <w:basedOn w:val="714"/>
    <w:pPr>
      <w:spacing w:after="0" w:line="264" w:lineRule="auto"/>
      <w:widowControl w:val="off"/>
    </w:pPr>
    <w:rPr>
      <w:rFonts w:ascii="Times New Roman" w:hAnsi="Times New Roman" w:eastAsia="Times New Roman"/>
      <w:sz w:val="28"/>
      <w:szCs w:val="28"/>
      <w:lang w:eastAsia="ru-RU"/>
    </w:rPr>
  </w:style>
  <w:style w:type="numbering" w:styleId="930" w:customStyle="1">
    <w:name w:val="Нет списка4"/>
    <w:next w:val="726"/>
    <w:uiPriority w:val="99"/>
    <w:semiHidden/>
    <w:unhideWhenUsed/>
  </w:style>
  <w:style w:type="table" w:styleId="931" w:customStyle="1">
    <w:name w:val="Сетка таблицы2"/>
    <w:basedOn w:val="725"/>
    <w:next w:val="727"/>
    <w:uiPriority w:val="59"/>
    <w:rPr>
      <w:lang w:eastAsia="zh-CN"/>
    </w:rPr>
    <w:tblPr/>
  </w:style>
  <w:style w:type="paragraph" w:styleId="932" w:customStyle="1">
    <w:name w:val="Заголовок 11"/>
    <w:basedOn w:val="714"/>
    <w:next w:val="714"/>
    <w:link w:val="762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933" w:customStyle="1">
    <w:name w:val="Заголовок 31"/>
    <w:basedOn w:val="714"/>
    <w:next w:val="714"/>
    <w:link w:val="76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paragraph" w:styleId="934" w:customStyle="1">
    <w:name w:val="МРСК_заголовок_1"/>
    <w:basedOn w:val="715"/>
    <w:next w:val="729"/>
    <w:pPr>
      <w:numPr>
        <w:ilvl w:val="0"/>
        <w:numId w:val="3"/>
      </w:numPr>
      <w:ind w:left="720" w:hanging="360"/>
      <w:jc w:val="both"/>
      <w:keepLines w:val="0"/>
      <w:spacing w:before="240" w:after="60" w:line="300" w:lineRule="auto"/>
      <w:shd w:val="clear" w:color="auto" w:fill="d9d9d9"/>
      <w:tabs>
        <w:tab w:val="clear" w:pos="0" w:leader="none"/>
      </w:tabs>
    </w:pPr>
    <w:rPr>
      <w:rFonts w:ascii="Times New Roman" w:hAnsi="Times New Roman" w:cs="Arial"/>
      <w:caps/>
      <w:color w:val="000000"/>
      <w:lang w:eastAsia="ru-RU"/>
    </w:rPr>
  </w:style>
  <w:style w:type="paragraph" w:styleId="935" w:customStyle="1">
    <w:name w:val="МРСК_заголовок_2"/>
    <w:basedOn w:val="714"/>
    <w:pPr>
      <w:numPr>
        <w:ilvl w:val="1"/>
        <w:numId w:val="3"/>
      </w:numPr>
      <w:contextualSpacing/>
      <w:ind w:firstLine="709"/>
      <w:keepLines/>
      <w:keepNext/>
      <w:spacing w:before="240" w:after="60" w:line="240" w:lineRule="auto"/>
      <w:widowControl w:val="off"/>
      <w:tabs>
        <w:tab w:val="clear" w:pos="0" w:leader="none"/>
        <w:tab w:val="num" w:pos="360" w:leader="none"/>
      </w:tabs>
      <w:suppressLineNumbers/>
    </w:pPr>
    <w:rPr>
      <w:rFonts w:ascii="Times New Roman" w:hAnsi="Times New Roman" w:eastAsia="Times New Roman"/>
      <w:b/>
      <w:caps/>
      <w:sz w:val="26"/>
      <w:szCs w:val="24"/>
      <w:lang w:eastAsia="ru-RU"/>
    </w:rPr>
  </w:style>
  <w:style w:type="paragraph" w:styleId="936" w:customStyle="1">
    <w:name w:val="МРСК_заголовок_малый"/>
    <w:basedOn w:val="714"/>
    <w:pPr>
      <w:jc w:val="center"/>
      <w:keepNext/>
      <w:spacing w:after="0" w:line="240" w:lineRule="auto"/>
    </w:pPr>
    <w:rPr>
      <w:rFonts w:ascii="Times New Roman" w:hAnsi="Times New Roman" w:eastAsia="Times New Roman"/>
      <w:b/>
      <w:caps/>
      <w:sz w:val="24"/>
      <w:szCs w:val="24"/>
      <w:lang w:eastAsia="ru-RU"/>
    </w:rPr>
  </w:style>
  <w:style w:type="paragraph" w:styleId="937" w:customStyle="1">
    <w:name w:val="МРСК_заголовок_3"/>
    <w:basedOn w:val="717"/>
    <w:qFormat/>
    <w:pPr>
      <w:numPr>
        <w:ilvl w:val="2"/>
        <w:numId w:val="3"/>
      </w:numPr>
      <w:ind w:left="0" w:firstLine="0"/>
      <w:jc w:val="both"/>
      <w:keepLines w:val="0"/>
      <w:spacing w:before="240" w:line="300" w:lineRule="auto"/>
      <w:tabs>
        <w:tab w:val="clear" w:pos="1224" w:leader="none"/>
      </w:tabs>
    </w:pPr>
    <w:rPr>
      <w:rFonts w:ascii="Times New Roman" w:hAnsi="Times New Roman"/>
      <w:caps/>
      <w:color w:val="000000"/>
      <w:sz w:val="24"/>
      <w:szCs w:val="26"/>
      <w:lang w:eastAsia="ru-RU"/>
    </w:rPr>
  </w:style>
  <w:style w:type="paragraph" w:styleId="938" w:customStyle="1">
    <w:name w:val="МРСК_шрифт_абзаца"/>
    <w:basedOn w:val="714"/>
    <w:link w:val="939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939" w:customStyle="1">
    <w:name w:val="МРСК_шрифт_абзаца Знак"/>
    <w:link w:val="938"/>
    <w:rPr>
      <w:rFonts w:ascii="Times New Roman" w:hAnsi="Times New Roman" w:eastAsia="Times New Roman"/>
      <w:sz w:val="24"/>
      <w:szCs w:val="24"/>
    </w:rPr>
  </w:style>
  <w:style w:type="character" w:styleId="940" w:customStyle="1">
    <w:name w:val="Заголовок 1 Знак1"/>
    <w:link w:val="715"/>
    <w:uiPriority w:val="9"/>
    <w:rPr>
      <w:rFonts w:ascii="Cambria" w:hAnsi="Cambria" w:eastAsia="Times New Roman"/>
      <w:b/>
      <w:bCs/>
      <w:color w:val="365f91"/>
      <w:sz w:val="28"/>
      <w:szCs w:val="28"/>
      <w:lang w:eastAsia="en-US"/>
    </w:rPr>
  </w:style>
  <w:style w:type="character" w:styleId="941" w:customStyle="1">
    <w:name w:val="Заголовок 3 Знак1"/>
    <w:link w:val="717"/>
    <w:uiPriority w:val="9"/>
    <w:semiHidden/>
    <w:rPr>
      <w:rFonts w:ascii="Cambria" w:hAnsi="Cambria" w:eastAsia="Times New Roman"/>
      <w:b/>
      <w:bCs/>
      <w:color w:val="4f81bd"/>
      <w:sz w:val="22"/>
      <w:szCs w:val="22"/>
      <w:lang w:eastAsia="en-US"/>
    </w:rPr>
  </w:style>
  <w:style w:type="numbering" w:styleId="942" w:customStyle="1">
    <w:name w:val="Нет списка5"/>
    <w:next w:val="726"/>
    <w:uiPriority w:val="99"/>
    <w:semiHidden/>
    <w:unhideWhenUsed/>
  </w:style>
  <w:style w:type="table" w:styleId="943" w:customStyle="1">
    <w:name w:val="Сетка таблицы3"/>
    <w:basedOn w:val="725"/>
    <w:next w:val="727"/>
    <w:uiPriority w:val="59"/>
    <w:rPr>
      <w:lang w:eastAsia="zh-CN"/>
    </w:rPr>
    <w:tblPr/>
  </w:style>
  <w:style w:type="numbering" w:styleId="944" w:customStyle="1">
    <w:name w:val="Нет списка6"/>
    <w:next w:val="726"/>
    <w:uiPriority w:val="99"/>
    <w:semiHidden/>
    <w:unhideWhenUsed/>
  </w:style>
  <w:style w:type="table" w:styleId="945" w:customStyle="1">
    <w:name w:val="Сетка таблицы4"/>
    <w:basedOn w:val="725"/>
    <w:next w:val="727"/>
    <w:uiPriority w:val="59"/>
    <w:rPr>
      <w:lang w:eastAsia="zh-CN"/>
    </w:rPr>
    <w:tblPr/>
  </w:style>
  <w:style w:type="table" w:styleId="946" w:customStyle="1">
    <w:name w:val="Сетка таблицы5"/>
    <w:basedOn w:val="725"/>
    <w:next w:val="727"/>
    <w:uiPriority w:val="39"/>
    <w:rPr>
      <w:lang w:eastAsia="zh-CN"/>
    </w:rPr>
    <w:tblPr/>
  </w:style>
  <w:style w:type="table" w:styleId="947" w:customStyle="1">
    <w:name w:val="Сетка таблицы6"/>
    <w:basedOn w:val="725"/>
    <w:next w:val="727"/>
    <w:uiPriority w:val="39"/>
    <w:rPr>
      <w:lang w:eastAsia="zh-CN"/>
    </w:rPr>
    <w:tblPr/>
  </w:style>
  <w:style w:type="numbering" w:styleId="948" w:customStyle="1">
    <w:name w:val="Нет списка7"/>
    <w:next w:val="726"/>
    <w:uiPriority w:val="99"/>
    <w:semiHidden/>
    <w:unhideWhenUsed/>
  </w:style>
  <w:style w:type="numbering" w:styleId="949" w:customStyle="1">
    <w:name w:val="Нет списка11"/>
    <w:next w:val="726"/>
    <w:uiPriority w:val="99"/>
    <w:semiHidden/>
    <w:unhideWhenUsed/>
  </w:style>
  <w:style w:type="table" w:styleId="950" w:customStyle="1">
    <w:name w:val="Сетка таблицы7"/>
    <w:basedOn w:val="725"/>
    <w:next w:val="727"/>
    <w:uiPriority w:val="59"/>
    <w:rPr>
      <w:lang w:eastAsia="zh-CN"/>
    </w:rPr>
    <w:tblPr/>
  </w:style>
  <w:style w:type="numbering" w:styleId="951" w:customStyle="1">
    <w:name w:val="Нет списка21"/>
    <w:next w:val="726"/>
    <w:uiPriority w:val="99"/>
    <w:semiHidden/>
    <w:unhideWhenUsed/>
  </w:style>
  <w:style w:type="table" w:styleId="952" w:customStyle="1">
    <w:name w:val="Сетка таблицы11"/>
    <w:basedOn w:val="725"/>
    <w:next w:val="727"/>
    <w:uiPriority w:val="59"/>
    <w:rPr>
      <w:lang w:eastAsia="zh-CN"/>
    </w:rPr>
    <w:tblPr/>
  </w:style>
  <w:style w:type="numbering" w:styleId="953" w:customStyle="1">
    <w:name w:val="Нет списка31"/>
    <w:next w:val="726"/>
    <w:uiPriority w:val="99"/>
    <w:semiHidden/>
    <w:unhideWhenUsed/>
  </w:style>
  <w:style w:type="numbering" w:styleId="954" w:customStyle="1">
    <w:name w:val="Нет списка41"/>
    <w:next w:val="726"/>
    <w:uiPriority w:val="99"/>
    <w:semiHidden/>
    <w:unhideWhenUsed/>
  </w:style>
  <w:style w:type="table" w:styleId="955" w:customStyle="1">
    <w:name w:val="Сетка таблицы21"/>
    <w:basedOn w:val="725"/>
    <w:next w:val="727"/>
    <w:uiPriority w:val="59"/>
    <w:rPr>
      <w:lang w:eastAsia="zh-CN"/>
    </w:rPr>
    <w:tblPr/>
  </w:style>
  <w:style w:type="numbering" w:styleId="956" w:customStyle="1">
    <w:name w:val="Нет списка51"/>
    <w:next w:val="726"/>
    <w:uiPriority w:val="99"/>
    <w:semiHidden/>
    <w:unhideWhenUsed/>
  </w:style>
  <w:style w:type="table" w:styleId="957" w:customStyle="1">
    <w:name w:val="Сетка таблицы31"/>
    <w:basedOn w:val="725"/>
    <w:next w:val="727"/>
    <w:uiPriority w:val="59"/>
    <w:rPr>
      <w:lang w:eastAsia="zh-CN"/>
    </w:rPr>
    <w:tblPr/>
  </w:style>
  <w:style w:type="numbering" w:styleId="958" w:customStyle="1">
    <w:name w:val="Нет списка61"/>
    <w:next w:val="726"/>
    <w:uiPriority w:val="99"/>
    <w:semiHidden/>
    <w:unhideWhenUsed/>
  </w:style>
  <w:style w:type="table" w:styleId="959" w:customStyle="1">
    <w:name w:val="Сетка таблицы41"/>
    <w:basedOn w:val="725"/>
    <w:next w:val="727"/>
    <w:uiPriority w:val="59"/>
    <w:rPr>
      <w:lang w:eastAsia="zh-CN"/>
    </w:rPr>
    <w:tblPr/>
  </w:style>
  <w:style w:type="table" w:styleId="960" w:customStyle="1">
    <w:name w:val="Сетка таблицы51"/>
    <w:basedOn w:val="725"/>
    <w:next w:val="727"/>
    <w:uiPriority w:val="39"/>
    <w:rPr>
      <w:lang w:eastAsia="zh-CN"/>
    </w:rPr>
    <w:tblPr/>
  </w:style>
  <w:style w:type="table" w:styleId="961" w:customStyle="1">
    <w:name w:val="Сетка таблицы61"/>
    <w:basedOn w:val="725"/>
    <w:next w:val="727"/>
    <w:uiPriority w:val="39"/>
    <w:rPr>
      <w:lang w:eastAsia="zh-CN"/>
    </w:rPr>
    <w:tblPr/>
  </w:style>
  <w:style w:type="numbering" w:styleId="962" w:customStyle="1">
    <w:name w:val="Нет списка8"/>
    <w:next w:val="726"/>
    <w:uiPriority w:val="99"/>
    <w:semiHidden/>
    <w:unhideWhenUsed/>
  </w:style>
  <w:style w:type="numbering" w:styleId="963" w:customStyle="1">
    <w:name w:val="Нет списка12"/>
    <w:next w:val="726"/>
    <w:uiPriority w:val="99"/>
    <w:semiHidden/>
    <w:unhideWhenUsed/>
  </w:style>
  <w:style w:type="table" w:styleId="964" w:customStyle="1">
    <w:name w:val="Сетка таблицы8"/>
    <w:basedOn w:val="725"/>
    <w:next w:val="727"/>
    <w:uiPriority w:val="59"/>
    <w:rPr>
      <w:lang w:eastAsia="zh-CN"/>
    </w:rPr>
    <w:tblPr/>
  </w:style>
  <w:style w:type="numbering" w:styleId="965" w:customStyle="1">
    <w:name w:val="Нет списка22"/>
    <w:next w:val="726"/>
    <w:uiPriority w:val="99"/>
    <w:semiHidden/>
    <w:unhideWhenUsed/>
  </w:style>
  <w:style w:type="table" w:styleId="966" w:customStyle="1">
    <w:name w:val="Сетка таблицы12"/>
    <w:basedOn w:val="725"/>
    <w:next w:val="727"/>
    <w:uiPriority w:val="59"/>
    <w:rPr>
      <w:lang w:eastAsia="zh-CN"/>
    </w:rPr>
    <w:tblPr/>
  </w:style>
  <w:style w:type="numbering" w:styleId="967" w:customStyle="1">
    <w:name w:val="Нет списка32"/>
    <w:next w:val="726"/>
    <w:uiPriority w:val="99"/>
    <w:semiHidden/>
    <w:unhideWhenUsed/>
  </w:style>
  <w:style w:type="numbering" w:styleId="968" w:customStyle="1">
    <w:name w:val="Нет списка42"/>
    <w:next w:val="726"/>
    <w:uiPriority w:val="99"/>
    <w:semiHidden/>
    <w:unhideWhenUsed/>
  </w:style>
  <w:style w:type="table" w:styleId="969" w:customStyle="1">
    <w:name w:val="Сетка таблицы22"/>
    <w:basedOn w:val="725"/>
    <w:next w:val="727"/>
    <w:uiPriority w:val="59"/>
    <w:rPr>
      <w:lang w:eastAsia="zh-CN"/>
    </w:rPr>
    <w:tblPr/>
  </w:style>
  <w:style w:type="numbering" w:styleId="970" w:customStyle="1">
    <w:name w:val="Нет списка52"/>
    <w:next w:val="726"/>
    <w:uiPriority w:val="99"/>
    <w:semiHidden/>
    <w:unhideWhenUsed/>
  </w:style>
  <w:style w:type="table" w:styleId="971" w:customStyle="1">
    <w:name w:val="Сетка таблицы32"/>
    <w:basedOn w:val="725"/>
    <w:next w:val="727"/>
    <w:uiPriority w:val="59"/>
    <w:rPr>
      <w:lang w:eastAsia="zh-CN"/>
    </w:rPr>
    <w:tblPr/>
  </w:style>
  <w:style w:type="numbering" w:styleId="972" w:customStyle="1">
    <w:name w:val="Нет списка62"/>
    <w:next w:val="726"/>
    <w:uiPriority w:val="99"/>
    <w:semiHidden/>
    <w:unhideWhenUsed/>
  </w:style>
  <w:style w:type="table" w:styleId="973" w:customStyle="1">
    <w:name w:val="Сетка таблицы42"/>
    <w:basedOn w:val="725"/>
    <w:next w:val="727"/>
    <w:uiPriority w:val="59"/>
    <w:rPr>
      <w:lang w:eastAsia="zh-CN"/>
    </w:rPr>
    <w:tblPr/>
  </w:style>
  <w:style w:type="table" w:styleId="974" w:customStyle="1">
    <w:name w:val="Сетка таблицы52"/>
    <w:basedOn w:val="725"/>
    <w:next w:val="727"/>
    <w:uiPriority w:val="39"/>
    <w:rPr>
      <w:lang w:eastAsia="zh-CN"/>
    </w:rPr>
    <w:tblPr/>
  </w:style>
  <w:style w:type="table" w:styleId="975" w:customStyle="1">
    <w:name w:val="Сетка таблицы62"/>
    <w:basedOn w:val="725"/>
    <w:next w:val="727"/>
    <w:uiPriority w:val="39"/>
    <w:rPr>
      <w:lang w:eastAsia="zh-CN"/>
    </w:rPr>
    <w:tblPr/>
  </w:style>
  <w:style w:type="numbering" w:styleId="976" w:customStyle="1">
    <w:name w:val="Нет списка9"/>
    <w:next w:val="726"/>
    <w:uiPriority w:val="99"/>
    <w:semiHidden/>
    <w:unhideWhenUsed/>
  </w:style>
  <w:style w:type="numbering" w:styleId="977" w:customStyle="1">
    <w:name w:val="Нет списка13"/>
    <w:next w:val="726"/>
    <w:uiPriority w:val="99"/>
    <w:semiHidden/>
    <w:unhideWhenUsed/>
  </w:style>
  <w:style w:type="table" w:styleId="978" w:customStyle="1">
    <w:name w:val="Сетка таблицы9"/>
    <w:basedOn w:val="725"/>
    <w:next w:val="727"/>
    <w:uiPriority w:val="59"/>
    <w:rPr>
      <w:lang w:eastAsia="zh-CN"/>
    </w:rPr>
    <w:tblPr/>
  </w:style>
  <w:style w:type="numbering" w:styleId="979" w:customStyle="1">
    <w:name w:val="Нет списка23"/>
    <w:next w:val="726"/>
    <w:uiPriority w:val="99"/>
    <w:semiHidden/>
    <w:unhideWhenUsed/>
  </w:style>
  <w:style w:type="table" w:styleId="980" w:customStyle="1">
    <w:name w:val="Сетка таблицы13"/>
    <w:basedOn w:val="725"/>
    <w:next w:val="727"/>
    <w:uiPriority w:val="59"/>
    <w:rPr>
      <w:lang w:eastAsia="zh-CN"/>
    </w:rPr>
    <w:tblPr/>
  </w:style>
  <w:style w:type="numbering" w:styleId="981" w:customStyle="1">
    <w:name w:val="Нет списка33"/>
    <w:next w:val="726"/>
    <w:uiPriority w:val="99"/>
    <w:semiHidden/>
    <w:unhideWhenUsed/>
  </w:style>
  <w:style w:type="numbering" w:styleId="982" w:customStyle="1">
    <w:name w:val="Нет списка43"/>
    <w:next w:val="726"/>
    <w:uiPriority w:val="99"/>
    <w:semiHidden/>
    <w:unhideWhenUsed/>
  </w:style>
  <w:style w:type="table" w:styleId="983" w:customStyle="1">
    <w:name w:val="Сетка таблицы23"/>
    <w:basedOn w:val="725"/>
    <w:next w:val="727"/>
    <w:uiPriority w:val="59"/>
    <w:rPr>
      <w:lang w:eastAsia="zh-CN"/>
    </w:rPr>
    <w:tblPr/>
  </w:style>
  <w:style w:type="numbering" w:styleId="984" w:customStyle="1">
    <w:name w:val="Нет списка53"/>
    <w:next w:val="726"/>
    <w:uiPriority w:val="99"/>
    <w:semiHidden/>
    <w:unhideWhenUsed/>
  </w:style>
  <w:style w:type="table" w:styleId="985" w:customStyle="1">
    <w:name w:val="Сетка таблицы33"/>
    <w:basedOn w:val="725"/>
    <w:next w:val="727"/>
    <w:uiPriority w:val="59"/>
    <w:rPr>
      <w:lang w:eastAsia="zh-CN"/>
    </w:rPr>
    <w:tblPr/>
  </w:style>
  <w:style w:type="numbering" w:styleId="986" w:customStyle="1">
    <w:name w:val="Нет списка63"/>
    <w:next w:val="726"/>
    <w:uiPriority w:val="99"/>
    <w:semiHidden/>
    <w:unhideWhenUsed/>
  </w:style>
  <w:style w:type="table" w:styleId="987" w:customStyle="1">
    <w:name w:val="Сетка таблицы43"/>
    <w:basedOn w:val="725"/>
    <w:next w:val="727"/>
    <w:uiPriority w:val="59"/>
    <w:rPr>
      <w:lang w:eastAsia="zh-CN"/>
    </w:rPr>
    <w:tblPr/>
  </w:style>
  <w:style w:type="table" w:styleId="988" w:customStyle="1">
    <w:name w:val="Сетка таблицы53"/>
    <w:basedOn w:val="725"/>
    <w:next w:val="727"/>
    <w:uiPriority w:val="39"/>
    <w:rPr>
      <w:lang w:eastAsia="zh-CN"/>
    </w:rPr>
    <w:tblPr/>
  </w:style>
  <w:style w:type="table" w:styleId="989" w:customStyle="1">
    <w:name w:val="Сетка таблицы63"/>
    <w:basedOn w:val="725"/>
    <w:next w:val="727"/>
    <w:uiPriority w:val="39"/>
    <w:rPr>
      <w:lang w:eastAsia="zh-CN"/>
    </w:rPr>
    <w:tblPr/>
  </w:style>
  <w:style w:type="numbering" w:styleId="990" w:customStyle="1">
    <w:name w:val="Нет списка10"/>
    <w:next w:val="726"/>
    <w:uiPriority w:val="99"/>
    <w:semiHidden/>
    <w:unhideWhenUsed/>
  </w:style>
  <w:style w:type="numbering" w:styleId="991" w:customStyle="1">
    <w:name w:val="Нет списка14"/>
    <w:next w:val="726"/>
    <w:uiPriority w:val="99"/>
    <w:semiHidden/>
    <w:unhideWhenUsed/>
  </w:style>
  <w:style w:type="table" w:styleId="992" w:customStyle="1">
    <w:name w:val="Сетка таблицы10"/>
    <w:basedOn w:val="725"/>
    <w:next w:val="727"/>
    <w:uiPriority w:val="59"/>
    <w:rPr>
      <w:lang w:eastAsia="zh-CN"/>
    </w:rPr>
    <w:tblPr/>
  </w:style>
  <w:style w:type="numbering" w:styleId="993" w:customStyle="1">
    <w:name w:val="Нет списка24"/>
    <w:next w:val="726"/>
    <w:uiPriority w:val="99"/>
    <w:semiHidden/>
    <w:unhideWhenUsed/>
  </w:style>
  <w:style w:type="table" w:styleId="994" w:customStyle="1">
    <w:name w:val="Сетка таблицы14"/>
    <w:basedOn w:val="725"/>
    <w:next w:val="727"/>
    <w:uiPriority w:val="59"/>
    <w:rPr>
      <w:lang w:eastAsia="zh-CN"/>
    </w:rPr>
    <w:tblPr/>
  </w:style>
  <w:style w:type="numbering" w:styleId="995" w:customStyle="1">
    <w:name w:val="Нет списка34"/>
    <w:next w:val="726"/>
    <w:uiPriority w:val="99"/>
    <w:semiHidden/>
    <w:unhideWhenUsed/>
  </w:style>
  <w:style w:type="numbering" w:styleId="996" w:customStyle="1">
    <w:name w:val="Нет списка44"/>
    <w:next w:val="726"/>
    <w:uiPriority w:val="99"/>
    <w:semiHidden/>
    <w:unhideWhenUsed/>
  </w:style>
  <w:style w:type="table" w:styleId="997" w:customStyle="1">
    <w:name w:val="Сетка таблицы24"/>
    <w:basedOn w:val="725"/>
    <w:next w:val="727"/>
    <w:uiPriority w:val="59"/>
    <w:rPr>
      <w:lang w:eastAsia="zh-CN"/>
    </w:rPr>
    <w:tblPr/>
  </w:style>
  <w:style w:type="numbering" w:styleId="998" w:customStyle="1">
    <w:name w:val="Нет списка54"/>
    <w:next w:val="726"/>
    <w:uiPriority w:val="99"/>
    <w:semiHidden/>
    <w:unhideWhenUsed/>
  </w:style>
  <w:style w:type="table" w:styleId="999" w:customStyle="1">
    <w:name w:val="Сетка таблицы34"/>
    <w:basedOn w:val="725"/>
    <w:next w:val="727"/>
    <w:uiPriority w:val="59"/>
    <w:rPr>
      <w:lang w:eastAsia="zh-CN"/>
    </w:rPr>
    <w:tblPr/>
  </w:style>
  <w:style w:type="numbering" w:styleId="1000" w:customStyle="1">
    <w:name w:val="Нет списка64"/>
    <w:next w:val="726"/>
    <w:uiPriority w:val="99"/>
    <w:semiHidden/>
    <w:unhideWhenUsed/>
  </w:style>
  <w:style w:type="table" w:styleId="1001" w:customStyle="1">
    <w:name w:val="Сетка таблицы44"/>
    <w:basedOn w:val="725"/>
    <w:next w:val="727"/>
    <w:uiPriority w:val="59"/>
    <w:rPr>
      <w:lang w:eastAsia="zh-CN"/>
    </w:rPr>
    <w:tblPr/>
  </w:style>
  <w:style w:type="table" w:styleId="1002" w:customStyle="1">
    <w:name w:val="Сетка таблицы54"/>
    <w:basedOn w:val="725"/>
    <w:next w:val="727"/>
    <w:uiPriority w:val="39"/>
    <w:rPr>
      <w:lang w:eastAsia="zh-CN"/>
    </w:rPr>
    <w:tblPr/>
  </w:style>
  <w:style w:type="table" w:styleId="1003" w:customStyle="1">
    <w:name w:val="Сетка таблицы64"/>
    <w:basedOn w:val="725"/>
    <w:next w:val="727"/>
    <w:uiPriority w:val="39"/>
    <w:rPr>
      <w:lang w:eastAsia="zh-CN"/>
    </w:rPr>
    <w:tblPr/>
  </w:style>
  <w:style w:type="numbering" w:styleId="1004" w:customStyle="1">
    <w:name w:val="Нет списка15"/>
    <w:next w:val="726"/>
    <w:uiPriority w:val="99"/>
    <w:semiHidden/>
    <w:unhideWhenUsed/>
  </w:style>
  <w:style w:type="numbering" w:styleId="1005" w:customStyle="1">
    <w:name w:val="Нет списка16"/>
    <w:next w:val="726"/>
    <w:uiPriority w:val="99"/>
    <w:semiHidden/>
    <w:unhideWhenUsed/>
  </w:style>
  <w:style w:type="table" w:styleId="1006" w:customStyle="1">
    <w:name w:val="Сетка таблицы15"/>
    <w:basedOn w:val="725"/>
    <w:next w:val="727"/>
    <w:uiPriority w:val="59"/>
    <w:rPr>
      <w:lang w:eastAsia="zh-CN"/>
    </w:rPr>
    <w:tblPr/>
  </w:style>
  <w:style w:type="numbering" w:styleId="1007" w:customStyle="1">
    <w:name w:val="Нет списка25"/>
    <w:next w:val="726"/>
    <w:uiPriority w:val="99"/>
    <w:semiHidden/>
    <w:unhideWhenUsed/>
  </w:style>
  <w:style w:type="table" w:styleId="1008" w:customStyle="1">
    <w:name w:val="Сетка таблицы16"/>
    <w:basedOn w:val="725"/>
    <w:next w:val="727"/>
    <w:uiPriority w:val="59"/>
    <w:rPr>
      <w:lang w:eastAsia="zh-CN"/>
    </w:rPr>
    <w:tblPr/>
  </w:style>
  <w:style w:type="numbering" w:styleId="1009" w:customStyle="1">
    <w:name w:val="Нет списка35"/>
    <w:next w:val="726"/>
    <w:uiPriority w:val="99"/>
    <w:semiHidden/>
    <w:unhideWhenUsed/>
  </w:style>
  <w:style w:type="numbering" w:styleId="1010" w:customStyle="1">
    <w:name w:val="Нет списка45"/>
    <w:next w:val="726"/>
    <w:uiPriority w:val="99"/>
    <w:semiHidden/>
    <w:unhideWhenUsed/>
  </w:style>
  <w:style w:type="table" w:styleId="1011" w:customStyle="1">
    <w:name w:val="Сетка таблицы25"/>
    <w:basedOn w:val="725"/>
    <w:next w:val="727"/>
    <w:uiPriority w:val="59"/>
    <w:rPr>
      <w:lang w:eastAsia="zh-CN"/>
    </w:rPr>
    <w:tblPr/>
  </w:style>
  <w:style w:type="numbering" w:styleId="1012" w:customStyle="1">
    <w:name w:val="Нет списка55"/>
    <w:next w:val="726"/>
    <w:uiPriority w:val="99"/>
    <w:semiHidden/>
    <w:unhideWhenUsed/>
  </w:style>
  <w:style w:type="table" w:styleId="1013" w:customStyle="1">
    <w:name w:val="Сетка таблицы35"/>
    <w:basedOn w:val="725"/>
    <w:next w:val="727"/>
    <w:uiPriority w:val="59"/>
    <w:rPr>
      <w:lang w:eastAsia="zh-CN"/>
    </w:rPr>
    <w:tblPr/>
  </w:style>
  <w:style w:type="numbering" w:styleId="1014" w:customStyle="1">
    <w:name w:val="Нет списка65"/>
    <w:next w:val="726"/>
    <w:uiPriority w:val="99"/>
    <w:semiHidden/>
    <w:unhideWhenUsed/>
  </w:style>
  <w:style w:type="table" w:styleId="1015" w:customStyle="1">
    <w:name w:val="Сетка таблицы45"/>
    <w:basedOn w:val="725"/>
    <w:next w:val="727"/>
    <w:uiPriority w:val="59"/>
    <w:rPr>
      <w:lang w:eastAsia="zh-CN"/>
    </w:rPr>
    <w:tblPr/>
  </w:style>
  <w:style w:type="table" w:styleId="1016" w:customStyle="1">
    <w:name w:val="Сетка таблицы55"/>
    <w:basedOn w:val="725"/>
    <w:next w:val="727"/>
    <w:uiPriority w:val="39"/>
    <w:rPr>
      <w:lang w:eastAsia="zh-CN"/>
    </w:rPr>
    <w:tblPr/>
  </w:style>
  <w:style w:type="table" w:styleId="1017" w:customStyle="1">
    <w:name w:val="Сетка таблицы65"/>
    <w:basedOn w:val="725"/>
    <w:next w:val="727"/>
    <w:uiPriority w:val="39"/>
    <w:rPr>
      <w:lang w:eastAsia="zh-CN"/>
    </w:rPr>
    <w:tblPr/>
  </w:style>
  <w:style w:type="numbering" w:styleId="1018" w:customStyle="1">
    <w:name w:val="Нет списка17"/>
    <w:next w:val="726"/>
    <w:uiPriority w:val="99"/>
    <w:semiHidden/>
    <w:unhideWhenUsed/>
  </w:style>
  <w:style w:type="numbering" w:styleId="1019" w:customStyle="1">
    <w:name w:val="Нет списка18"/>
    <w:next w:val="726"/>
    <w:uiPriority w:val="99"/>
    <w:semiHidden/>
    <w:unhideWhenUsed/>
  </w:style>
  <w:style w:type="table" w:styleId="1020" w:customStyle="1">
    <w:name w:val="Сетка таблицы17"/>
    <w:basedOn w:val="725"/>
    <w:next w:val="727"/>
    <w:uiPriority w:val="59"/>
    <w:rPr>
      <w:lang w:eastAsia="zh-CN"/>
    </w:rPr>
    <w:tblPr/>
  </w:style>
  <w:style w:type="numbering" w:styleId="1021" w:customStyle="1">
    <w:name w:val="Нет списка19"/>
    <w:next w:val="726"/>
    <w:uiPriority w:val="99"/>
    <w:semiHidden/>
    <w:unhideWhenUsed/>
  </w:style>
  <w:style w:type="numbering" w:styleId="1022" w:customStyle="1">
    <w:name w:val="Нет списка110"/>
    <w:next w:val="726"/>
    <w:uiPriority w:val="99"/>
    <w:semiHidden/>
    <w:unhideWhenUsed/>
  </w:style>
  <w:style w:type="table" w:styleId="1023" w:customStyle="1">
    <w:name w:val="Сетка таблицы18"/>
    <w:basedOn w:val="725"/>
    <w:next w:val="727"/>
    <w:uiPriority w:val="59"/>
    <w:rPr>
      <w:lang w:eastAsia="zh-CN"/>
    </w:rPr>
    <w:tblPr/>
  </w:style>
  <w:style w:type="numbering" w:styleId="1024" w:customStyle="1">
    <w:name w:val="Нет списка20"/>
    <w:next w:val="726"/>
    <w:uiPriority w:val="99"/>
    <w:semiHidden/>
    <w:unhideWhenUsed/>
  </w:style>
  <w:style w:type="numbering" w:styleId="1025" w:customStyle="1">
    <w:name w:val="Нет списка111"/>
    <w:next w:val="726"/>
    <w:uiPriority w:val="99"/>
    <w:semiHidden/>
    <w:unhideWhenUsed/>
  </w:style>
  <w:style w:type="table" w:styleId="1026" w:customStyle="1">
    <w:name w:val="Сетка таблицы19"/>
    <w:basedOn w:val="725"/>
    <w:next w:val="727"/>
    <w:uiPriority w:val="59"/>
    <w:rPr>
      <w:lang w:eastAsia="zh-CN"/>
    </w:rPr>
    <w:tblPr/>
  </w:style>
  <w:style w:type="numbering" w:styleId="1027" w:customStyle="1">
    <w:name w:val="Нет списка26"/>
    <w:next w:val="726"/>
    <w:uiPriority w:val="99"/>
    <w:semiHidden/>
    <w:unhideWhenUsed/>
  </w:style>
  <w:style w:type="numbering" w:styleId="1028" w:customStyle="1">
    <w:name w:val="Нет списка112"/>
    <w:next w:val="726"/>
    <w:uiPriority w:val="99"/>
    <w:semiHidden/>
    <w:unhideWhenUsed/>
  </w:style>
  <w:style w:type="table" w:styleId="1029" w:customStyle="1">
    <w:name w:val="Сетка таблицы20"/>
    <w:basedOn w:val="725"/>
    <w:next w:val="727"/>
    <w:uiPriority w:val="59"/>
    <w:rPr>
      <w:lang w:eastAsia="zh-CN"/>
    </w:rPr>
    <w:tblPr/>
  </w:style>
  <w:style w:type="numbering" w:styleId="1030" w:customStyle="1">
    <w:name w:val="Нет списка27"/>
    <w:next w:val="726"/>
    <w:uiPriority w:val="99"/>
    <w:semiHidden/>
    <w:unhideWhenUsed/>
  </w:style>
  <w:style w:type="numbering" w:styleId="1031" w:customStyle="1">
    <w:name w:val="Нет списка113"/>
    <w:next w:val="726"/>
    <w:uiPriority w:val="99"/>
    <w:semiHidden/>
    <w:unhideWhenUsed/>
  </w:style>
  <w:style w:type="table" w:styleId="1032" w:customStyle="1">
    <w:name w:val="Сетка таблицы26"/>
    <w:basedOn w:val="725"/>
    <w:next w:val="727"/>
    <w:uiPriority w:val="59"/>
    <w:rPr>
      <w:lang w:eastAsia="zh-CN"/>
    </w:rPr>
    <w:tblPr/>
  </w:style>
  <w:style w:type="numbering" w:styleId="1033" w:customStyle="1">
    <w:name w:val="Нет списка28"/>
    <w:next w:val="726"/>
    <w:uiPriority w:val="99"/>
    <w:semiHidden/>
    <w:unhideWhenUsed/>
  </w:style>
  <w:style w:type="numbering" w:styleId="1034" w:customStyle="1">
    <w:name w:val="Нет списка114"/>
    <w:next w:val="726"/>
    <w:uiPriority w:val="99"/>
    <w:semiHidden/>
    <w:unhideWhenUsed/>
  </w:style>
  <w:style w:type="table" w:styleId="1035" w:customStyle="1">
    <w:name w:val="Сетка таблицы27"/>
    <w:basedOn w:val="725"/>
    <w:next w:val="727"/>
    <w:uiPriority w:val="59"/>
    <w:rPr>
      <w:lang w:eastAsia="zh-CN"/>
    </w:rPr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AC0F8-90A1-4181-BC13-3C2451E44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1FFA77-F912-459F-92E3-DA9B35B3F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B387D5-A53E-4C04-8D90-A0435926CB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7036E6A-933C-4253-A822-E52C4971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revision>20</cp:revision>
  <dcterms:created xsi:type="dcterms:W3CDTF">2024-10-07T02:30:00Z</dcterms:created>
  <dcterms:modified xsi:type="dcterms:W3CDTF">2025-05-28T01:26:31Z</dcterms:modified>
</cp:coreProperties>
</file>